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528DD7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C25A6">
        <w:t xml:space="preserve"> </w:t>
      </w:r>
      <w:r w:rsidR="00230ABF">
        <w:t>ah-1901</w:t>
      </w:r>
      <w:r w:rsidRPr="00CE0424">
        <w:tab/>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B9443E">
        <w:rPr>
          <w:sz w:val="32"/>
          <w:szCs w:val="32"/>
        </w:rPr>
        <w:t>9</w:t>
      </w:r>
      <w:r w:rsidR="00623FED" w:rsidRPr="00757F2A">
        <w:rPr>
          <w:sz w:val="32"/>
          <w:szCs w:val="32"/>
        </w:rPr>
        <w:t>01212</w:t>
      </w:r>
    </w:p>
    <w:p w14:paraId="51C3D3E7" w14:textId="1ED0E86C" w:rsidR="00E90E49" w:rsidRPr="00230ABF" w:rsidRDefault="00230ABF" w:rsidP="00311702">
      <w:pPr>
        <w:pStyle w:val="3GPPHeader"/>
      </w:pPr>
      <w:r>
        <w:t>Taipei, Taiwan</w:t>
      </w:r>
      <w:r w:rsidR="00486F1D">
        <w:t xml:space="preserve">, </w:t>
      </w:r>
      <w:r>
        <w:t>January</w:t>
      </w:r>
      <w:r w:rsidR="00CE0BF7" w:rsidRPr="00CE0BF7">
        <w:t xml:space="preserve"> </w:t>
      </w:r>
      <w:r>
        <w:t>21</w:t>
      </w:r>
      <w:r>
        <w:rPr>
          <w:vertAlign w:val="superscript"/>
        </w:rPr>
        <w:t>st</w:t>
      </w:r>
      <w:r>
        <w:t xml:space="preserve"> </w:t>
      </w:r>
      <w:r w:rsidR="00CE0BF7" w:rsidRPr="00CE0BF7">
        <w:t xml:space="preserve">– </w:t>
      </w:r>
      <w:r>
        <w:t>25</w:t>
      </w:r>
      <w:r w:rsidR="00CE0BF7" w:rsidRPr="00CE0BF7">
        <w:rPr>
          <w:vertAlign w:val="superscript"/>
        </w:rPr>
        <w:t>th</w:t>
      </w:r>
      <w:r w:rsidR="00C37CB2" w:rsidRPr="00CE0BF7">
        <w:t xml:space="preserve"> </w:t>
      </w:r>
      <w:r w:rsidR="0027144F" w:rsidRPr="00CE0BF7">
        <w:t>20</w:t>
      </w:r>
      <w:r w:rsidR="005F3025" w:rsidRPr="00CE0BF7">
        <w:t>1</w:t>
      </w:r>
      <w:r>
        <w:t>9</w:t>
      </w:r>
    </w:p>
    <w:p w14:paraId="60A5317D" w14:textId="77777777" w:rsidR="00E90E49" w:rsidRPr="00752874" w:rsidRDefault="00E90E49" w:rsidP="00357380">
      <w:pPr>
        <w:pStyle w:val="3GPPHeader"/>
        <w:rPr>
          <w:sz w:val="22"/>
          <w:szCs w:val="22"/>
          <w:lang w:val="en-US"/>
        </w:rPr>
      </w:pPr>
    </w:p>
    <w:p w14:paraId="3C6869D1" w14:textId="5236299E" w:rsidR="00E90E49" w:rsidRPr="00752874" w:rsidRDefault="00E90E49" w:rsidP="00311702">
      <w:pPr>
        <w:pStyle w:val="3GPPHeader"/>
        <w:rPr>
          <w:sz w:val="22"/>
          <w:szCs w:val="22"/>
          <w:lang w:val="en-US"/>
        </w:rPr>
      </w:pPr>
      <w:r w:rsidRPr="00752874">
        <w:rPr>
          <w:sz w:val="22"/>
          <w:szCs w:val="22"/>
          <w:lang w:val="en-US"/>
        </w:rPr>
        <w:t>Agenda Item:</w:t>
      </w:r>
      <w:r w:rsidRPr="00752874">
        <w:rPr>
          <w:sz w:val="22"/>
          <w:szCs w:val="22"/>
          <w:lang w:val="en-US"/>
        </w:rPr>
        <w:tab/>
      </w:r>
      <w:r w:rsidR="00B9443E" w:rsidRPr="00752874">
        <w:rPr>
          <w:sz w:val="22"/>
          <w:szCs w:val="22"/>
          <w:lang w:val="en-US"/>
        </w:rPr>
        <w:t>7.2.4.1.2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039D56C" w:rsidR="00E90E49" w:rsidRPr="00CE0424" w:rsidRDefault="003D3C45" w:rsidP="00311702">
      <w:pPr>
        <w:pStyle w:val="3GPPHeader"/>
        <w:rPr>
          <w:sz w:val="22"/>
          <w:szCs w:val="22"/>
        </w:rPr>
      </w:pPr>
      <w:r>
        <w:rPr>
          <w:sz w:val="22"/>
          <w:szCs w:val="22"/>
        </w:rPr>
        <w:t>Title:</w:t>
      </w:r>
      <w:r w:rsidR="00E90E49" w:rsidRPr="00CE0424">
        <w:rPr>
          <w:sz w:val="22"/>
          <w:szCs w:val="22"/>
        </w:rPr>
        <w:tab/>
      </w:r>
      <w:r w:rsidR="00B9443E" w:rsidRPr="00B9443E">
        <w:rPr>
          <w:sz w:val="22"/>
          <w:szCs w:val="22"/>
        </w:rPr>
        <w:t xml:space="preserve">On PHY procedures to support unicast and groupcast on NR </w:t>
      </w:r>
      <w:proofErr w:type="spellStart"/>
      <w:r w:rsidR="00B9443E" w:rsidRPr="00B9443E">
        <w:rPr>
          <w:sz w:val="22"/>
          <w:szCs w:val="22"/>
        </w:rPr>
        <w:t>sidelink</w:t>
      </w:r>
      <w:proofErr w:type="spellEnd"/>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80D79">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bookmarkStart w:id="0" w:name="_GoBack"/>
      <w:bookmarkEnd w:id="0"/>
    </w:p>
    <w:p w14:paraId="0B838E0B" w14:textId="6DE33E32" w:rsidR="002F1EC5" w:rsidRPr="003F58A2" w:rsidRDefault="002F1EC5" w:rsidP="00780D79">
      <w:pPr>
        <w:jc w:val="both"/>
        <w:rPr>
          <w:rFonts w:ascii="Arial" w:hAnsi="Arial"/>
          <w:sz w:val="26"/>
          <w:szCs w:val="26"/>
          <w:lang w:val="en-US" w:eastAsia="zh-CN"/>
        </w:rPr>
      </w:pPr>
      <w:bookmarkStart w:id="1" w:name="_Ref178064866"/>
      <w:r w:rsidRPr="00176C87">
        <w:rPr>
          <w:rFonts w:ascii="Arial" w:eastAsia="Calibri" w:hAnsi="Arial" w:cs="Arial"/>
          <w:lang w:val="en-US" w:eastAsia="en-GB"/>
        </w:rPr>
        <w:t xml:space="preserve">RAN plenary #80 approved a study item on NR V2X </w:t>
      </w:r>
      <w:r w:rsidRPr="00176C87">
        <w:rPr>
          <w:rFonts w:ascii="Arial" w:eastAsia="Calibri" w:hAnsi="Arial" w:cs="Arial"/>
          <w:lang w:val="en-US" w:eastAsia="en-GB"/>
        </w:rPr>
        <w:fldChar w:fldCharType="begin"/>
      </w:r>
      <w:r w:rsidRPr="00176C87">
        <w:rPr>
          <w:rFonts w:ascii="Arial" w:eastAsia="Calibri" w:hAnsi="Arial" w:cs="Arial"/>
          <w:lang w:val="en-US" w:eastAsia="en-GB"/>
        </w:rPr>
        <w:instrText xml:space="preserve"> REF _Ref517523976 \r \h  \* MERGEFORMAT </w:instrText>
      </w:r>
      <w:r w:rsidRPr="00176C87">
        <w:rPr>
          <w:rFonts w:ascii="Arial" w:eastAsia="Calibri" w:hAnsi="Arial" w:cs="Arial"/>
          <w:lang w:val="en-US" w:eastAsia="en-GB"/>
        </w:rPr>
      </w:r>
      <w:r w:rsidRPr="00176C87">
        <w:rPr>
          <w:rFonts w:ascii="Arial" w:eastAsia="Calibri" w:hAnsi="Arial" w:cs="Arial"/>
          <w:lang w:val="en-US" w:eastAsia="en-GB"/>
        </w:rPr>
        <w:fldChar w:fldCharType="separate"/>
      </w:r>
      <w:r w:rsidR="00780D79">
        <w:rPr>
          <w:rFonts w:ascii="Arial" w:eastAsia="Calibri" w:hAnsi="Arial" w:cs="Arial"/>
          <w:lang w:val="en-US" w:eastAsia="en-GB"/>
        </w:rPr>
        <w:t>[1]</w:t>
      </w:r>
      <w:r w:rsidRPr="00176C87">
        <w:rPr>
          <w:rFonts w:ascii="Arial" w:eastAsia="Calibri" w:hAnsi="Arial" w:cs="Arial"/>
          <w:lang w:val="en-US" w:eastAsia="en-GB"/>
        </w:rPr>
        <w:fldChar w:fldCharType="end"/>
      </w:r>
      <w:r w:rsidRPr="00176C87">
        <w:rPr>
          <w:rFonts w:ascii="Arial" w:eastAsia="Calibri" w:hAnsi="Arial" w:cs="Arial"/>
          <w:lang w:val="en-US" w:eastAsia="en-GB"/>
        </w:rPr>
        <w:t xml:space="preserve"> . This study item targets, among other objectives, identifying technical solutions for an NR </w:t>
      </w:r>
      <w:proofErr w:type="spellStart"/>
      <w:r w:rsidRPr="00176C87">
        <w:rPr>
          <w:rFonts w:ascii="Arial" w:eastAsia="Calibri" w:hAnsi="Arial" w:cs="Arial"/>
          <w:lang w:val="en-US" w:eastAsia="en-GB"/>
        </w:rPr>
        <w:t>sidelink</w:t>
      </w:r>
      <w:proofErr w:type="spellEnd"/>
      <w:r w:rsidRPr="00176C87">
        <w:rPr>
          <w:rFonts w:ascii="Arial" w:eastAsia="Calibri" w:hAnsi="Arial" w:cs="Arial"/>
          <w:lang w:val="en-US" w:eastAsia="en-GB"/>
        </w:rPr>
        <w:t xml:space="preserve"> design to meet the requirements of advanced V2X services as identified in</w:t>
      </w:r>
      <w:r>
        <w:rPr>
          <w:rFonts w:ascii="Arial" w:eastAsia="Calibri" w:hAnsi="Arial" w:cs="Arial"/>
          <w:lang w:val="en-US" w:eastAsia="en-GB"/>
        </w:rPr>
        <w:t xml:space="preserve"> </w:t>
      </w:r>
      <w:r>
        <w:rPr>
          <w:rFonts w:ascii="Arial" w:eastAsia="Calibri" w:hAnsi="Arial" w:cs="Arial"/>
          <w:lang w:val="en-US" w:eastAsia="en-GB"/>
        </w:rPr>
        <w:fldChar w:fldCharType="begin"/>
      </w:r>
      <w:r>
        <w:rPr>
          <w:rFonts w:ascii="Arial" w:eastAsia="Calibri" w:hAnsi="Arial" w:cs="Arial"/>
          <w:lang w:val="en-US" w:eastAsia="en-GB"/>
        </w:rPr>
        <w:instrText xml:space="preserve"> REF _Ref528573494 \r \h </w:instrText>
      </w:r>
      <w:r>
        <w:rPr>
          <w:rFonts w:ascii="Arial" w:eastAsia="Calibri" w:hAnsi="Arial" w:cs="Arial"/>
          <w:lang w:val="en-US" w:eastAsia="en-GB"/>
        </w:rPr>
      </w:r>
      <w:r>
        <w:rPr>
          <w:rFonts w:ascii="Arial" w:eastAsia="Calibri" w:hAnsi="Arial" w:cs="Arial"/>
          <w:lang w:val="en-US" w:eastAsia="en-GB"/>
        </w:rPr>
        <w:fldChar w:fldCharType="separate"/>
      </w:r>
      <w:r w:rsidR="00780D79">
        <w:rPr>
          <w:rFonts w:ascii="Arial" w:eastAsia="Calibri" w:hAnsi="Arial" w:cs="Arial"/>
          <w:lang w:val="en-US" w:eastAsia="en-GB"/>
        </w:rPr>
        <w:t>[2]</w:t>
      </w:r>
      <w:r>
        <w:rPr>
          <w:rFonts w:ascii="Arial" w:eastAsia="Calibri" w:hAnsi="Arial" w:cs="Arial"/>
          <w:lang w:val="en-US" w:eastAsia="en-GB"/>
        </w:rPr>
        <w:fldChar w:fldCharType="end"/>
      </w:r>
      <w:r>
        <w:rPr>
          <w:rFonts w:ascii="Arial" w:eastAsia="Calibri" w:hAnsi="Arial" w:cs="Arial"/>
          <w:lang w:val="en-US" w:eastAsia="en-GB"/>
        </w:rPr>
        <w:t xml:space="preserve">. </w:t>
      </w:r>
      <w:r w:rsidRPr="00A55546">
        <w:rPr>
          <w:rFonts w:ascii="Arial" w:hAnsi="Arial"/>
          <w:lang w:val="en-US" w:eastAsia="zh-CN"/>
        </w:rPr>
        <w:t xml:space="preserve">In this contribution, we continue our discussion on various aspects of </w:t>
      </w:r>
      <w:proofErr w:type="spellStart"/>
      <w:r w:rsidRPr="00A55546">
        <w:rPr>
          <w:rFonts w:ascii="Arial" w:hAnsi="Arial"/>
          <w:lang w:val="en-US" w:eastAsia="zh-CN"/>
        </w:rPr>
        <w:t>sidelink</w:t>
      </w:r>
      <w:proofErr w:type="spellEnd"/>
      <w:r w:rsidRPr="00A55546">
        <w:rPr>
          <w:rFonts w:ascii="Arial" w:hAnsi="Arial"/>
          <w:lang w:val="en-US" w:eastAsia="zh-CN"/>
        </w:rPr>
        <w:t xml:space="preserve"> unicast and groupcast, </w:t>
      </w:r>
      <w:r w:rsidRPr="001A5900">
        <w:rPr>
          <w:rFonts w:ascii="Arial" w:hAnsi="Arial"/>
          <w:lang w:val="en-US" w:eastAsia="zh-CN"/>
        </w:rPr>
        <w:t xml:space="preserve">including L1 IDs, HARQ details, CSIT acquisition, </w:t>
      </w:r>
      <w:r>
        <w:rPr>
          <w:rFonts w:ascii="Arial" w:hAnsi="Arial"/>
          <w:lang w:val="en-US" w:eastAsia="zh-CN"/>
        </w:rPr>
        <w:t>multi-antenna transmission, link adaptation, and power control</w:t>
      </w:r>
      <w:r w:rsidRPr="001A5900">
        <w:rPr>
          <w:rFonts w:ascii="Arial" w:hAnsi="Arial"/>
          <w:lang w:val="en-US" w:eastAsia="zh-CN"/>
        </w:rPr>
        <w:t>.</w:t>
      </w:r>
    </w:p>
    <w:p w14:paraId="020415C4" w14:textId="0DB53450" w:rsidR="004000E8" w:rsidRDefault="00230D18" w:rsidP="00CE0424">
      <w:pPr>
        <w:pStyle w:val="Heading1"/>
      </w:pPr>
      <w:r>
        <w:t>2</w:t>
      </w:r>
      <w:r>
        <w:tab/>
      </w:r>
      <w:bookmarkEnd w:id="1"/>
      <w:r w:rsidR="002F1EC5" w:rsidRPr="001D3FB0">
        <w:t>L1 IDs</w:t>
      </w:r>
    </w:p>
    <w:p w14:paraId="720EB8E2" w14:textId="77777777" w:rsidR="002F1EC5" w:rsidRPr="00DD0AD8" w:rsidRDefault="002F1EC5" w:rsidP="002F1EC5">
      <w:pPr>
        <w:jc w:val="both"/>
        <w:rPr>
          <w:rFonts w:ascii="Arial" w:hAnsi="Arial" w:cs="Arial"/>
          <w:lang w:val="en-US"/>
        </w:rPr>
      </w:pPr>
      <w:r w:rsidRPr="00DD0AD8">
        <w:rPr>
          <w:rFonts w:ascii="Arial" w:hAnsi="Arial" w:cs="Arial"/>
          <w:lang w:val="en-US"/>
        </w:rPr>
        <w:t>In RAN1#9</w:t>
      </w:r>
      <w:r>
        <w:rPr>
          <w:rFonts w:ascii="Arial" w:hAnsi="Arial" w:cs="Arial"/>
        </w:rPr>
        <w:t>4bis</w:t>
      </w:r>
      <w:r w:rsidRPr="00DD0AD8">
        <w:rPr>
          <w:rFonts w:ascii="Arial" w:hAnsi="Arial" w:cs="Arial"/>
          <w:lang w:val="en-US"/>
        </w:rPr>
        <w:t>, the following was agreed:</w:t>
      </w:r>
    </w:p>
    <w:tbl>
      <w:tblPr>
        <w:tblStyle w:val="TableGrid"/>
        <w:tblW w:w="0" w:type="auto"/>
        <w:tblLook w:val="04A0" w:firstRow="1" w:lastRow="0" w:firstColumn="1" w:lastColumn="0" w:noHBand="0" w:noVBand="1"/>
      </w:tblPr>
      <w:tblGrid>
        <w:gridCol w:w="9629"/>
      </w:tblGrid>
      <w:tr w:rsidR="002F1EC5" w14:paraId="2B1B14DB" w14:textId="77777777" w:rsidTr="00D70CCC">
        <w:tc>
          <w:tcPr>
            <w:tcW w:w="9629" w:type="dxa"/>
          </w:tcPr>
          <w:p w14:paraId="39D7A31F" w14:textId="77777777" w:rsidR="002F1EC5" w:rsidRPr="00176C87" w:rsidRDefault="002F1EC5" w:rsidP="00D70CCC">
            <w:pPr>
              <w:overflowPunct/>
              <w:autoSpaceDE/>
              <w:autoSpaceDN/>
              <w:adjustRightInd/>
              <w:spacing w:after="0"/>
              <w:jc w:val="both"/>
              <w:textAlignment w:val="auto"/>
              <w:rPr>
                <w:rFonts w:ascii="Arial" w:hAnsi="Arial" w:cs="Arial"/>
                <w:sz w:val="20"/>
                <w:szCs w:val="20"/>
                <w:lang w:val="en-US" w:eastAsia="en-GB"/>
              </w:rPr>
            </w:pPr>
            <w:r w:rsidRPr="00176C87">
              <w:rPr>
                <w:rFonts w:ascii="Arial" w:hAnsi="Arial" w:cs="Arial"/>
                <w:sz w:val="20"/>
                <w:szCs w:val="20"/>
                <w:highlight w:val="green"/>
                <w:lang w:val="en-US" w:eastAsia="en-GB"/>
              </w:rPr>
              <w:t>Agreements:</w:t>
            </w:r>
          </w:p>
          <w:p w14:paraId="2099C131" w14:textId="77777777" w:rsidR="002F1EC5" w:rsidRPr="00176C87" w:rsidRDefault="002F1EC5" w:rsidP="002F1EC5">
            <w:pPr>
              <w:numPr>
                <w:ilvl w:val="0"/>
                <w:numId w:val="23"/>
              </w:numPr>
              <w:overflowPunct/>
              <w:autoSpaceDE/>
              <w:autoSpaceDN/>
              <w:adjustRightInd/>
              <w:spacing w:after="0"/>
              <w:jc w:val="both"/>
              <w:textAlignment w:val="auto"/>
              <w:rPr>
                <w:rFonts w:ascii="Arial" w:hAnsi="Arial" w:cs="Arial"/>
                <w:sz w:val="20"/>
                <w:szCs w:val="20"/>
                <w:lang w:val="en-US" w:eastAsia="en-GB"/>
              </w:rPr>
            </w:pPr>
            <w:r w:rsidRPr="00176C87">
              <w:rPr>
                <w:rFonts w:ascii="Arial" w:hAnsi="Arial" w:cs="Arial"/>
                <w:sz w:val="20"/>
                <w:szCs w:val="20"/>
                <w:lang w:val="en-US" w:eastAsia="en-GB"/>
              </w:rPr>
              <w:t>Layer-1 destination ID is conveyed via PSCCH.</w:t>
            </w:r>
          </w:p>
          <w:p w14:paraId="459541FA" w14:textId="77777777" w:rsidR="002F1EC5" w:rsidRPr="00176C87" w:rsidRDefault="002F1EC5" w:rsidP="002F1EC5">
            <w:pPr>
              <w:numPr>
                <w:ilvl w:val="1"/>
                <w:numId w:val="23"/>
              </w:numPr>
              <w:overflowPunct/>
              <w:autoSpaceDE/>
              <w:autoSpaceDN/>
              <w:adjustRightInd/>
              <w:spacing w:after="0"/>
              <w:jc w:val="both"/>
              <w:textAlignment w:val="auto"/>
              <w:rPr>
                <w:rFonts w:ascii="Arial" w:hAnsi="Arial" w:cs="Arial"/>
                <w:sz w:val="20"/>
                <w:szCs w:val="20"/>
                <w:lang w:val="en-US" w:eastAsia="en-GB"/>
              </w:rPr>
            </w:pPr>
            <w:r w:rsidRPr="00176C87">
              <w:rPr>
                <w:rFonts w:ascii="Arial" w:hAnsi="Arial" w:cs="Arial"/>
                <w:sz w:val="20"/>
                <w:szCs w:val="20"/>
                <w:lang w:val="en-US" w:eastAsia="en-GB"/>
              </w:rPr>
              <w:t>FFS how many bits are conveyed.</w:t>
            </w:r>
          </w:p>
          <w:p w14:paraId="0A10F11C" w14:textId="77777777" w:rsidR="002F1EC5" w:rsidRPr="00176C87" w:rsidRDefault="002F1EC5" w:rsidP="002F1EC5">
            <w:pPr>
              <w:numPr>
                <w:ilvl w:val="1"/>
                <w:numId w:val="23"/>
              </w:numPr>
              <w:overflowPunct/>
              <w:autoSpaceDE/>
              <w:autoSpaceDN/>
              <w:adjustRightInd/>
              <w:spacing w:after="0"/>
              <w:jc w:val="both"/>
              <w:textAlignment w:val="auto"/>
              <w:rPr>
                <w:rFonts w:ascii="Arial" w:hAnsi="Arial" w:cs="Arial"/>
                <w:sz w:val="20"/>
                <w:szCs w:val="20"/>
                <w:lang w:val="en-US" w:eastAsia="en-GB"/>
              </w:rPr>
            </w:pPr>
            <w:r w:rsidRPr="00176C87">
              <w:rPr>
                <w:rFonts w:ascii="Arial" w:hAnsi="Arial" w:cs="Arial"/>
                <w:sz w:val="20"/>
                <w:szCs w:val="20"/>
                <w:lang w:val="en-US" w:eastAsia="en-GB"/>
              </w:rPr>
              <w:t>FFS details for each of the unicast/groupcast/broadcast cases</w:t>
            </w:r>
          </w:p>
          <w:p w14:paraId="46FE781E" w14:textId="77777777" w:rsidR="002F1EC5" w:rsidRPr="00176C87" w:rsidRDefault="002F1EC5" w:rsidP="002F1EC5">
            <w:pPr>
              <w:numPr>
                <w:ilvl w:val="0"/>
                <w:numId w:val="23"/>
              </w:numPr>
              <w:overflowPunct/>
              <w:autoSpaceDE/>
              <w:autoSpaceDN/>
              <w:adjustRightInd/>
              <w:spacing w:after="0"/>
              <w:jc w:val="both"/>
              <w:textAlignment w:val="auto"/>
              <w:rPr>
                <w:rFonts w:ascii="Arial" w:hAnsi="Arial" w:cs="Arial"/>
                <w:sz w:val="20"/>
                <w:szCs w:val="20"/>
                <w:lang w:val="en-US" w:eastAsia="en-GB"/>
              </w:rPr>
            </w:pPr>
            <w:r w:rsidRPr="00176C87">
              <w:rPr>
                <w:rFonts w:ascii="Arial" w:hAnsi="Arial" w:cs="Arial"/>
                <w:sz w:val="20"/>
                <w:szCs w:val="20"/>
                <w:lang w:val="en-US" w:eastAsia="en-GB"/>
              </w:rPr>
              <w:t xml:space="preserve">Additional Layer-1 ID(s) is conveyed via PSCCH at least </w:t>
            </w:r>
            <w:proofErr w:type="gramStart"/>
            <w:r w:rsidRPr="00176C87">
              <w:rPr>
                <w:rFonts w:ascii="Arial" w:hAnsi="Arial" w:cs="Arial"/>
                <w:sz w:val="20"/>
                <w:szCs w:val="20"/>
                <w:lang w:val="en-US" w:eastAsia="en-GB"/>
              </w:rPr>
              <w:t>for the purpose of</w:t>
            </w:r>
            <w:proofErr w:type="gramEnd"/>
            <w:r w:rsidRPr="00176C87">
              <w:rPr>
                <w:rFonts w:ascii="Arial" w:hAnsi="Arial" w:cs="Arial"/>
                <w:sz w:val="20"/>
                <w:szCs w:val="20"/>
                <w:lang w:val="en-US" w:eastAsia="en-GB"/>
              </w:rPr>
              <w:t xml:space="preserve"> identifying which transmissions can be combined in reception when HARQ feedback is in use. </w:t>
            </w:r>
          </w:p>
          <w:p w14:paraId="2B52F28A" w14:textId="77777777" w:rsidR="002F1EC5" w:rsidRPr="00176C87" w:rsidRDefault="002F1EC5" w:rsidP="002F1EC5">
            <w:pPr>
              <w:numPr>
                <w:ilvl w:val="1"/>
                <w:numId w:val="23"/>
              </w:numPr>
              <w:overflowPunct/>
              <w:autoSpaceDE/>
              <w:autoSpaceDN/>
              <w:adjustRightInd/>
              <w:spacing w:after="0"/>
              <w:jc w:val="both"/>
              <w:textAlignment w:val="auto"/>
              <w:rPr>
                <w:rFonts w:ascii="Arial" w:hAnsi="Arial" w:cs="Arial"/>
                <w:sz w:val="20"/>
                <w:szCs w:val="20"/>
                <w:lang w:val="en-US" w:eastAsia="en-GB"/>
              </w:rPr>
            </w:pPr>
            <w:r w:rsidRPr="00176C87">
              <w:rPr>
                <w:rFonts w:ascii="Arial" w:hAnsi="Arial" w:cs="Arial"/>
                <w:sz w:val="20"/>
                <w:szCs w:val="20"/>
                <w:lang w:val="en-US" w:eastAsia="en-GB"/>
              </w:rPr>
              <w:t>FFS whether this ID can be used for other HARQ feedback related operation.</w:t>
            </w:r>
          </w:p>
          <w:p w14:paraId="282F513B" w14:textId="77777777" w:rsidR="002F1EC5" w:rsidRPr="00176C87" w:rsidRDefault="002F1EC5" w:rsidP="002F1EC5">
            <w:pPr>
              <w:numPr>
                <w:ilvl w:val="1"/>
                <w:numId w:val="23"/>
              </w:numPr>
              <w:overflowPunct/>
              <w:autoSpaceDE/>
              <w:autoSpaceDN/>
              <w:adjustRightInd/>
              <w:spacing w:after="0"/>
              <w:jc w:val="both"/>
              <w:textAlignment w:val="auto"/>
              <w:rPr>
                <w:rFonts w:ascii="Arial" w:hAnsi="Arial" w:cs="Arial"/>
                <w:sz w:val="20"/>
                <w:szCs w:val="20"/>
                <w:lang w:val="en-US" w:eastAsia="en-GB"/>
              </w:rPr>
            </w:pPr>
            <w:r w:rsidRPr="00176C87">
              <w:rPr>
                <w:rFonts w:ascii="Arial" w:hAnsi="Arial" w:cs="Arial"/>
                <w:sz w:val="20"/>
                <w:szCs w:val="20"/>
                <w:lang w:val="en-US" w:eastAsia="en-GB"/>
              </w:rPr>
              <w:t>FFS other purpose</w:t>
            </w:r>
          </w:p>
          <w:p w14:paraId="3A4C07A5" w14:textId="77777777" w:rsidR="002F1EC5" w:rsidRPr="00176C87" w:rsidRDefault="002F1EC5" w:rsidP="002F1EC5">
            <w:pPr>
              <w:numPr>
                <w:ilvl w:val="1"/>
                <w:numId w:val="23"/>
              </w:numPr>
              <w:overflowPunct/>
              <w:autoSpaceDE/>
              <w:autoSpaceDN/>
              <w:adjustRightInd/>
              <w:spacing w:after="0"/>
              <w:jc w:val="both"/>
              <w:textAlignment w:val="auto"/>
              <w:rPr>
                <w:rFonts w:ascii="Arial" w:hAnsi="Arial" w:cs="Arial"/>
                <w:sz w:val="20"/>
                <w:szCs w:val="20"/>
                <w:lang w:val="en-US" w:eastAsia="en-GB"/>
              </w:rPr>
            </w:pPr>
            <w:r w:rsidRPr="00176C87">
              <w:rPr>
                <w:rFonts w:ascii="Arial" w:hAnsi="Arial" w:cs="Arial"/>
                <w:sz w:val="20"/>
                <w:szCs w:val="20"/>
                <w:lang w:val="en-US" w:eastAsia="en-GB"/>
              </w:rPr>
              <w:t>FFS how many bits are conveyed.</w:t>
            </w:r>
          </w:p>
          <w:p w14:paraId="11CE1C29" w14:textId="77777777" w:rsidR="002F1EC5" w:rsidRPr="00176C87" w:rsidRDefault="002F1EC5" w:rsidP="002F1EC5">
            <w:pPr>
              <w:numPr>
                <w:ilvl w:val="0"/>
                <w:numId w:val="23"/>
              </w:numPr>
              <w:overflowPunct/>
              <w:autoSpaceDE/>
              <w:autoSpaceDN/>
              <w:adjustRightInd/>
              <w:spacing w:after="0"/>
              <w:jc w:val="both"/>
              <w:textAlignment w:val="auto"/>
              <w:rPr>
                <w:rFonts w:ascii="Arial" w:hAnsi="Arial" w:cs="Arial"/>
                <w:sz w:val="20"/>
                <w:szCs w:val="20"/>
                <w:lang w:val="en-US" w:eastAsia="en-GB"/>
              </w:rPr>
            </w:pPr>
            <w:r w:rsidRPr="00176C87">
              <w:rPr>
                <w:rFonts w:ascii="Arial" w:hAnsi="Arial" w:cs="Arial"/>
                <w:sz w:val="20"/>
                <w:szCs w:val="20"/>
                <w:lang w:val="en-US" w:eastAsia="en-GB"/>
              </w:rPr>
              <w:t>FFS details including how to convey the ID(s), e.g., whether the ID(s) is conveyed in the SCI or used for CRC scrambling.</w:t>
            </w:r>
          </w:p>
        </w:tc>
      </w:tr>
    </w:tbl>
    <w:p w14:paraId="48FBE5BB" w14:textId="77777777" w:rsidR="002F1EC5" w:rsidRDefault="002F1EC5" w:rsidP="002F1EC5">
      <w:pPr>
        <w:jc w:val="both"/>
        <w:rPr>
          <w:rFonts w:ascii="Arial" w:eastAsia="Calibri" w:hAnsi="Arial" w:cs="Arial"/>
          <w:lang w:eastAsia="en-GB"/>
        </w:rPr>
      </w:pPr>
    </w:p>
    <w:p w14:paraId="02A91E6A" w14:textId="77777777" w:rsidR="002F1EC5" w:rsidRDefault="002F1EC5" w:rsidP="002F1EC5">
      <w:pPr>
        <w:jc w:val="both"/>
        <w:rPr>
          <w:rFonts w:ascii="Arial" w:eastAsia="Calibri" w:hAnsi="Arial" w:cs="Arial"/>
          <w:lang w:val="en-US" w:eastAsia="en-GB"/>
        </w:rPr>
      </w:pPr>
      <w:r>
        <w:rPr>
          <w:rFonts w:ascii="Arial" w:eastAsia="Calibri" w:hAnsi="Arial" w:cs="Arial"/>
          <w:lang w:val="en-US" w:eastAsia="en-GB"/>
        </w:rPr>
        <w:t xml:space="preserve">As stated above, </w:t>
      </w:r>
      <w:r w:rsidRPr="00DE0573">
        <w:rPr>
          <w:rFonts w:ascii="Arial" w:eastAsia="Calibri" w:hAnsi="Arial" w:cs="Arial"/>
          <w:lang w:val="en-US" w:eastAsia="en-GB"/>
        </w:rPr>
        <w:t xml:space="preserve">RAN1 has agreed to convey the L1 destination ID in PSCCH. In the case of unicast transmissions, clearly the ID corresponds to that of the intended receiver. In the case of groupcast transmissions, it is necessary to introduce a group destination ID. </w:t>
      </w:r>
      <w:r>
        <w:rPr>
          <w:rFonts w:ascii="Arial" w:eastAsia="Calibri" w:hAnsi="Arial" w:cs="Arial"/>
          <w:lang w:val="en-US" w:eastAsia="en-GB"/>
        </w:rPr>
        <w:t xml:space="preserve">Although </w:t>
      </w:r>
      <w:r w:rsidRPr="00DE0573">
        <w:rPr>
          <w:rFonts w:ascii="Arial" w:eastAsia="Calibri" w:hAnsi="Arial" w:cs="Arial"/>
          <w:lang w:val="en-US" w:eastAsia="en-GB"/>
        </w:rPr>
        <w:t xml:space="preserve">the agreement does not </w:t>
      </w:r>
      <w:r>
        <w:rPr>
          <w:rFonts w:ascii="Arial" w:eastAsia="Calibri" w:hAnsi="Arial" w:cs="Arial"/>
          <w:lang w:val="en-US" w:eastAsia="en-GB"/>
        </w:rPr>
        <w:t xml:space="preserve">target broadcast transmissions, it may be possible that service ID of broadcast transmission is conveyed using L1 procedures. For unicast and groupcast, we believe that the L1 IDs and the corresponding service mapping is agreed by the UEs during the </w:t>
      </w:r>
      <w:r>
        <w:rPr>
          <w:rFonts w:ascii="Arial" w:eastAsia="Calibri" w:hAnsi="Arial" w:cs="Arial"/>
          <w:lang w:eastAsia="en-GB"/>
        </w:rPr>
        <w:t xml:space="preserve">discovery or </w:t>
      </w:r>
      <w:r>
        <w:rPr>
          <w:rFonts w:ascii="Arial" w:eastAsia="Calibri" w:hAnsi="Arial" w:cs="Arial"/>
          <w:lang w:val="en-US" w:eastAsia="en-GB"/>
        </w:rPr>
        <w:t xml:space="preserve">connection establishment phase and that it is up to RAN2 to decide on the exact mapping. </w:t>
      </w:r>
    </w:p>
    <w:p w14:paraId="50C4C48F" w14:textId="7B75A614" w:rsidR="002F1EC5" w:rsidRPr="00CE0424" w:rsidRDefault="002F1EC5" w:rsidP="002F1EC5">
      <w:pPr>
        <w:pStyle w:val="Observation"/>
      </w:pPr>
      <w:bookmarkStart w:id="2" w:name="_Toc528950781"/>
      <w:bookmarkStart w:id="3" w:name="_Ref534699759"/>
      <w:bookmarkStart w:id="4" w:name="_Ref534699767"/>
      <w:bookmarkStart w:id="5" w:name="_Ref534700652"/>
      <w:bookmarkStart w:id="6" w:name="_Ref534809905"/>
      <w:bookmarkStart w:id="7" w:name="_Ref534809918"/>
      <w:bookmarkStart w:id="8" w:name="_Ref534809950"/>
      <w:bookmarkStart w:id="9" w:name="_Ref534809966"/>
      <w:bookmarkStart w:id="10" w:name="_Toc534809986"/>
      <w:bookmarkStart w:id="11" w:name="_Toc534809989"/>
      <w:bookmarkStart w:id="12" w:name="_Toc534992856"/>
      <w:r w:rsidRPr="0051166B">
        <w:rPr>
          <w:lang w:eastAsia="zh-CN"/>
        </w:rPr>
        <w:t xml:space="preserve">The mapping of L1 IDs and corresponding service is done by higher layer during the </w:t>
      </w:r>
      <w:r>
        <w:rPr>
          <w:lang w:eastAsia="zh-CN"/>
        </w:rPr>
        <w:t xml:space="preserve">discovery or </w:t>
      </w:r>
      <w:r w:rsidRPr="0051166B">
        <w:rPr>
          <w:lang w:eastAsia="zh-CN"/>
        </w:rPr>
        <w:t>connection establishment phase for unicast and groupcast.</w:t>
      </w:r>
      <w:bookmarkEnd w:id="2"/>
      <w:bookmarkEnd w:id="3"/>
      <w:bookmarkEnd w:id="4"/>
      <w:bookmarkEnd w:id="5"/>
      <w:bookmarkEnd w:id="6"/>
      <w:bookmarkEnd w:id="7"/>
      <w:bookmarkEnd w:id="8"/>
      <w:bookmarkEnd w:id="9"/>
      <w:bookmarkEnd w:id="10"/>
      <w:bookmarkEnd w:id="11"/>
      <w:bookmarkEnd w:id="12"/>
    </w:p>
    <w:p w14:paraId="0A0E8E3E" w14:textId="77777777" w:rsidR="002F1EC5" w:rsidRPr="00B95F79" w:rsidRDefault="002F1EC5" w:rsidP="002F1EC5">
      <w:pPr>
        <w:jc w:val="both"/>
        <w:rPr>
          <w:rFonts w:ascii="Arial" w:eastAsia="Calibri" w:hAnsi="Arial" w:cs="Arial"/>
          <w:lang w:val="en-US" w:eastAsia="en-GB"/>
        </w:rPr>
      </w:pPr>
      <w:r w:rsidRPr="001474C5">
        <w:rPr>
          <w:rFonts w:ascii="Arial" w:eastAsia="Calibri" w:hAnsi="Arial" w:cs="Arial"/>
          <w:lang w:val="en-US" w:eastAsia="en-GB"/>
        </w:rPr>
        <w:t>When it comes to the way in which this information is conveyed,</w:t>
      </w:r>
      <w:r w:rsidRPr="00B95F79">
        <w:rPr>
          <w:rFonts w:ascii="Arial" w:eastAsia="Calibri" w:hAnsi="Arial" w:cs="Arial"/>
          <w:lang w:val="en-US" w:eastAsia="en-GB"/>
        </w:rPr>
        <w:t xml:space="preserve"> we envision two possibilities:</w:t>
      </w:r>
    </w:p>
    <w:p w14:paraId="6B738ADB" w14:textId="77777777" w:rsidR="002F1EC5" w:rsidRPr="001474C5" w:rsidRDefault="002F1EC5" w:rsidP="002F1EC5">
      <w:pPr>
        <w:pStyle w:val="ListParagraph"/>
        <w:numPr>
          <w:ilvl w:val="0"/>
          <w:numId w:val="24"/>
        </w:numPr>
        <w:jc w:val="both"/>
        <w:rPr>
          <w:rFonts w:ascii="Arial" w:hAnsi="Arial" w:cs="Arial"/>
          <w:lang w:val="en-US" w:eastAsia="en-GB"/>
        </w:rPr>
      </w:pPr>
      <w:r w:rsidRPr="001474C5">
        <w:rPr>
          <w:rFonts w:ascii="Arial" w:hAnsi="Arial" w:cs="Arial"/>
          <w:sz w:val="20"/>
          <w:szCs w:val="20"/>
          <w:lang w:val="en-US" w:eastAsia="en-GB"/>
        </w:rPr>
        <w:t xml:space="preserve">Scrambling the CRC code using the L1 ID. This reduces the payload in SCI but may lead to coexistence problems (i.e., UC/GC and BC users). For example, sensing may be not possible or not reliable enough if the fields in SCI relevant for sensing cannot be decoded by all UEs in the scenario. </w:t>
      </w:r>
      <w:r w:rsidRPr="001474C5">
        <w:rPr>
          <w:rFonts w:ascii="Arial" w:hAnsi="Arial" w:cs="Arial"/>
          <w:sz w:val="20"/>
          <w:szCs w:val="20"/>
          <w:lang w:val="en-US" w:eastAsia="en-GB"/>
        </w:rPr>
        <w:lastRenderedPageBreak/>
        <w:t>In addition, forward compatibility may be difficult with this approach. Solutions like two-stage decoding could be useful in such case but further study is necessary.</w:t>
      </w:r>
    </w:p>
    <w:p w14:paraId="7BA48852" w14:textId="188D0834" w:rsidR="002F1EC5" w:rsidRPr="002F1EC5" w:rsidRDefault="002F1EC5" w:rsidP="002F1EC5">
      <w:pPr>
        <w:pStyle w:val="ListParagraph"/>
        <w:numPr>
          <w:ilvl w:val="0"/>
          <w:numId w:val="24"/>
        </w:numPr>
        <w:jc w:val="both"/>
        <w:rPr>
          <w:rFonts w:ascii="Arial" w:hAnsi="Arial" w:cs="Arial"/>
          <w:lang w:val="en-US" w:eastAsia="en-GB"/>
        </w:rPr>
      </w:pPr>
      <w:r w:rsidRPr="001474C5">
        <w:rPr>
          <w:rFonts w:ascii="Arial" w:hAnsi="Arial" w:cs="Arial"/>
          <w:sz w:val="20"/>
          <w:szCs w:val="20"/>
          <w:lang w:val="en-US" w:eastAsia="en-GB"/>
        </w:rPr>
        <w:t>Including the L1 ID in SCI. This option is simple</w:t>
      </w:r>
      <w:r>
        <w:rPr>
          <w:rFonts w:ascii="Arial" w:hAnsi="Arial" w:cs="Arial"/>
          <w:sz w:val="20"/>
          <w:szCs w:val="20"/>
          <w:lang w:val="en-US" w:eastAsia="en-GB"/>
        </w:rPr>
        <w:t>r in terms of coexistence but requires PSCCH to carry a larger payload.</w:t>
      </w:r>
    </w:p>
    <w:p w14:paraId="0F9EE8CA" w14:textId="602BD662" w:rsidR="002F1EC5" w:rsidRDefault="002F1EC5" w:rsidP="002F1EC5">
      <w:pPr>
        <w:pStyle w:val="Observation"/>
        <w:spacing w:before="240"/>
        <w:rPr>
          <w:lang w:eastAsia="zh-CN"/>
        </w:rPr>
      </w:pPr>
      <w:bookmarkStart w:id="13" w:name="_Ref534699786"/>
      <w:bookmarkStart w:id="14" w:name="_Toc534809987"/>
      <w:bookmarkStart w:id="15" w:name="_Toc534809990"/>
      <w:bookmarkStart w:id="16" w:name="_Toc534992857"/>
      <w:r>
        <w:rPr>
          <w:lang w:eastAsia="zh-CN"/>
        </w:rPr>
        <w:t>Scrambling the CRC code with the L1 destination ID may lead to coexistence problems.</w:t>
      </w:r>
      <w:bookmarkEnd w:id="13"/>
      <w:bookmarkEnd w:id="14"/>
      <w:bookmarkEnd w:id="15"/>
      <w:bookmarkEnd w:id="16"/>
      <w:r w:rsidRPr="0051166B">
        <w:rPr>
          <w:lang w:eastAsia="zh-CN"/>
        </w:rPr>
        <w:t xml:space="preserve"> </w:t>
      </w:r>
    </w:p>
    <w:p w14:paraId="240C955D" w14:textId="77777777" w:rsidR="002F1EC5" w:rsidRPr="001474C5" w:rsidRDefault="002F1EC5" w:rsidP="002F1EC5">
      <w:pPr>
        <w:pStyle w:val="Proposal"/>
        <w:numPr>
          <w:ilvl w:val="0"/>
          <w:numId w:val="26"/>
        </w:numPr>
        <w:tabs>
          <w:tab w:val="clear" w:pos="1701"/>
          <w:tab w:val="clear" w:pos="3734"/>
          <w:tab w:val="num" w:pos="1710"/>
          <w:tab w:val="num" w:pos="2296"/>
        </w:tabs>
        <w:overflowPunct/>
        <w:autoSpaceDE/>
        <w:autoSpaceDN/>
        <w:adjustRightInd/>
        <w:spacing w:line="259" w:lineRule="auto"/>
        <w:ind w:left="1710" w:hanging="1710"/>
        <w:textAlignment w:val="auto"/>
        <w:rPr>
          <w:rFonts w:eastAsia="Calibri" w:cs="Arial"/>
          <w:lang w:val="en-US" w:eastAsia="en-GB"/>
        </w:rPr>
      </w:pPr>
      <w:bookmarkStart w:id="17" w:name="_Ref534700872"/>
      <w:bookmarkStart w:id="18" w:name="_Toc534809992"/>
      <w:bookmarkStart w:id="19" w:name="_Toc534810017"/>
      <w:bookmarkStart w:id="20" w:name="_Toc534992859"/>
      <w:r w:rsidRPr="001474C5">
        <w:rPr>
          <w:lang w:val="en-US"/>
        </w:rPr>
        <w:t>L1 ID is carried in PSCCH in a way that the SCI fields relevant for sensing are equally decodable by all UEs in proximity. FFS between:</w:t>
      </w:r>
      <w:bookmarkEnd w:id="17"/>
      <w:bookmarkEnd w:id="18"/>
      <w:bookmarkEnd w:id="19"/>
      <w:bookmarkEnd w:id="20"/>
    </w:p>
    <w:p w14:paraId="11CACBAF" w14:textId="77777777" w:rsidR="002F1EC5" w:rsidRPr="001474C5" w:rsidRDefault="002F1EC5" w:rsidP="002F1EC5">
      <w:pPr>
        <w:pStyle w:val="Proposal"/>
        <w:numPr>
          <w:ilvl w:val="0"/>
          <w:numId w:val="27"/>
        </w:numPr>
        <w:tabs>
          <w:tab w:val="clear" w:pos="1701"/>
        </w:tabs>
        <w:overflowPunct/>
        <w:autoSpaceDE/>
        <w:autoSpaceDN/>
        <w:adjustRightInd/>
        <w:spacing w:line="259" w:lineRule="auto"/>
        <w:textAlignment w:val="auto"/>
        <w:rPr>
          <w:rFonts w:eastAsia="Calibri" w:cs="Arial"/>
          <w:lang w:val="en-US" w:eastAsia="en-GB"/>
        </w:rPr>
      </w:pPr>
      <w:bookmarkStart w:id="21" w:name="_Toc534809993"/>
      <w:bookmarkStart w:id="22" w:name="_Toc534810018"/>
      <w:bookmarkStart w:id="23" w:name="_Toc534992860"/>
      <w:r w:rsidRPr="001474C5">
        <w:rPr>
          <w:rFonts w:eastAsia="Calibri" w:cs="Arial"/>
          <w:lang w:val="en-US" w:eastAsia="en-GB"/>
        </w:rPr>
        <w:t>CRC scrambling with L1 ID with e.g., two-stage decoding.</w:t>
      </w:r>
      <w:bookmarkEnd w:id="21"/>
      <w:bookmarkEnd w:id="22"/>
      <w:bookmarkEnd w:id="23"/>
    </w:p>
    <w:p w14:paraId="60F9E8A2" w14:textId="555E1A68" w:rsidR="002F1EC5" w:rsidRPr="002F1EC5" w:rsidRDefault="002F1EC5" w:rsidP="002F1EC5">
      <w:pPr>
        <w:pStyle w:val="Proposal"/>
        <w:numPr>
          <w:ilvl w:val="0"/>
          <w:numId w:val="27"/>
        </w:numPr>
        <w:tabs>
          <w:tab w:val="clear" w:pos="1701"/>
        </w:tabs>
        <w:overflowPunct/>
        <w:autoSpaceDE/>
        <w:autoSpaceDN/>
        <w:adjustRightInd/>
        <w:spacing w:line="259" w:lineRule="auto"/>
        <w:textAlignment w:val="auto"/>
        <w:rPr>
          <w:rFonts w:eastAsia="Calibri" w:cs="Arial"/>
          <w:lang w:val="en-US" w:eastAsia="en-GB"/>
        </w:rPr>
      </w:pPr>
      <w:bookmarkStart w:id="24" w:name="_Toc534809994"/>
      <w:bookmarkStart w:id="25" w:name="_Toc534810019"/>
      <w:bookmarkStart w:id="26" w:name="_Toc534992861"/>
      <w:r w:rsidRPr="001474C5">
        <w:rPr>
          <w:rFonts w:eastAsia="Calibri" w:cs="Arial"/>
          <w:lang w:val="en-US" w:eastAsia="en-GB"/>
        </w:rPr>
        <w:t>Carrying L1 ID in SCI.</w:t>
      </w:r>
      <w:bookmarkEnd w:id="24"/>
      <w:bookmarkEnd w:id="25"/>
      <w:bookmarkEnd w:id="26"/>
    </w:p>
    <w:p w14:paraId="6628142A" w14:textId="77777777" w:rsidR="002F1EC5" w:rsidRPr="00373922" w:rsidRDefault="002F1EC5" w:rsidP="002F1EC5">
      <w:pPr>
        <w:jc w:val="both"/>
        <w:rPr>
          <w:rFonts w:ascii="Arial" w:eastAsia="Calibri" w:hAnsi="Arial" w:cs="Arial"/>
          <w:lang w:val="en-US" w:eastAsia="en-GB"/>
        </w:rPr>
      </w:pPr>
      <w:r w:rsidRPr="00373922">
        <w:rPr>
          <w:rFonts w:ascii="Arial" w:eastAsia="Calibri" w:hAnsi="Arial" w:cs="Arial"/>
          <w:lang w:val="en-US" w:eastAsia="en-GB"/>
        </w:rPr>
        <w:t xml:space="preserve">Also, in RAN1#94bis, the use of ‘Additional L1 IDs” was discussed </w:t>
      </w:r>
      <w:proofErr w:type="gramStart"/>
      <w:r w:rsidRPr="00373922">
        <w:rPr>
          <w:rFonts w:ascii="Arial" w:eastAsia="Calibri" w:hAnsi="Arial" w:cs="Arial"/>
          <w:lang w:val="en-US" w:eastAsia="en-GB"/>
        </w:rPr>
        <w:t>for the purpose of</w:t>
      </w:r>
      <w:proofErr w:type="gramEnd"/>
      <w:r w:rsidRPr="00373922">
        <w:rPr>
          <w:rFonts w:ascii="Arial" w:eastAsia="Calibri" w:hAnsi="Arial" w:cs="Arial"/>
          <w:lang w:val="en-US" w:eastAsia="en-GB"/>
        </w:rPr>
        <w:t xml:space="preserve"> combining HARQ transmissions at the receiver side. Additional IDs might be needed for two different perspective: (1) For differentiating HARQ processes at the receiver (2) For differentiating different transmitters in case of multiple unicast sessions. For the sake of discussion, we differentiate them by naming as “HARQ process ID” and “Link ID” respectively. According to our view, both types of IDs are important and must be conveyed as payload using PSCCH (i.e. SCI). Note that the length</w:t>
      </w:r>
      <w:r>
        <w:rPr>
          <w:rFonts w:ascii="Arial" w:eastAsia="Calibri" w:hAnsi="Arial" w:cs="Arial"/>
          <w:lang w:val="en-US" w:eastAsia="en-GB"/>
        </w:rPr>
        <w:t>s</w:t>
      </w:r>
      <w:r w:rsidRPr="00373922">
        <w:rPr>
          <w:rFonts w:ascii="Arial" w:eastAsia="Calibri" w:hAnsi="Arial" w:cs="Arial"/>
          <w:lang w:val="en-US" w:eastAsia="en-GB"/>
        </w:rPr>
        <w:t xml:space="preserve"> of these IDs are limited by the SCI size. </w:t>
      </w:r>
    </w:p>
    <w:p w14:paraId="22A6E0F8" w14:textId="77777777" w:rsidR="002F1EC5" w:rsidRDefault="002F1EC5" w:rsidP="002F1EC5">
      <w:pPr>
        <w:pStyle w:val="Proposal"/>
        <w:numPr>
          <w:ilvl w:val="0"/>
          <w:numId w:val="26"/>
        </w:numPr>
        <w:tabs>
          <w:tab w:val="clear" w:pos="1701"/>
          <w:tab w:val="clear" w:pos="3734"/>
          <w:tab w:val="num" w:pos="1710"/>
          <w:tab w:val="num" w:pos="2296"/>
        </w:tabs>
        <w:overflowPunct/>
        <w:autoSpaceDE/>
        <w:autoSpaceDN/>
        <w:adjustRightInd/>
        <w:spacing w:line="259" w:lineRule="auto"/>
        <w:ind w:left="1710" w:hanging="1710"/>
        <w:textAlignment w:val="auto"/>
        <w:rPr>
          <w:lang w:val="en-US"/>
        </w:rPr>
      </w:pPr>
      <w:bookmarkStart w:id="27" w:name="_Toc528950855"/>
      <w:bookmarkStart w:id="28" w:name="_Ref534700910"/>
      <w:bookmarkStart w:id="29" w:name="_Ref534702085"/>
      <w:bookmarkStart w:id="30" w:name="_Ref534702169"/>
      <w:bookmarkStart w:id="31" w:name="_Toc534809995"/>
      <w:bookmarkStart w:id="32" w:name="_Toc534810020"/>
      <w:bookmarkStart w:id="33" w:name="_Toc534992862"/>
      <w:r w:rsidRPr="002F1EC5">
        <w:rPr>
          <w:lang w:val="en-US"/>
        </w:rPr>
        <w:t>Additional L1 IDs are carried as payload by PSCCH. The following information is necessary:</w:t>
      </w:r>
      <w:bookmarkStart w:id="34" w:name="_Toc534807833"/>
      <w:bookmarkStart w:id="35" w:name="_Toc528950856"/>
      <w:bookmarkStart w:id="36" w:name="_Toc534809996"/>
      <w:bookmarkStart w:id="37" w:name="_Toc534810021"/>
      <w:bookmarkEnd w:id="27"/>
      <w:bookmarkEnd w:id="28"/>
      <w:bookmarkEnd w:id="29"/>
      <w:bookmarkEnd w:id="30"/>
      <w:bookmarkEnd w:id="31"/>
      <w:bookmarkEnd w:id="32"/>
      <w:bookmarkEnd w:id="33"/>
      <w:bookmarkEnd w:id="34"/>
    </w:p>
    <w:p w14:paraId="139F3729" w14:textId="57A6520F" w:rsidR="002F1EC5" w:rsidRPr="002F1EC5" w:rsidRDefault="002F1EC5" w:rsidP="002F1EC5">
      <w:pPr>
        <w:pStyle w:val="Proposal"/>
        <w:numPr>
          <w:ilvl w:val="0"/>
          <w:numId w:val="27"/>
        </w:numPr>
        <w:tabs>
          <w:tab w:val="clear" w:pos="1701"/>
          <w:tab w:val="num" w:pos="2296"/>
        </w:tabs>
        <w:overflowPunct/>
        <w:autoSpaceDE/>
        <w:autoSpaceDN/>
        <w:adjustRightInd/>
        <w:spacing w:line="259" w:lineRule="auto"/>
        <w:textAlignment w:val="auto"/>
        <w:rPr>
          <w:rFonts w:eastAsia="Calibri" w:cs="Arial"/>
          <w:lang w:val="en-US" w:eastAsia="en-GB"/>
        </w:rPr>
      </w:pPr>
      <w:bookmarkStart w:id="38" w:name="_Toc534992863"/>
      <w:r w:rsidRPr="002F1EC5">
        <w:rPr>
          <w:rFonts w:eastAsia="Calibri" w:cs="Arial"/>
          <w:lang w:val="en-US" w:eastAsia="en-GB"/>
        </w:rPr>
        <w:t>HARQ process ID.</w:t>
      </w:r>
      <w:bookmarkEnd w:id="35"/>
      <w:bookmarkEnd w:id="36"/>
      <w:bookmarkEnd w:id="37"/>
      <w:bookmarkEnd w:id="38"/>
    </w:p>
    <w:p w14:paraId="5E13E713" w14:textId="77777777" w:rsidR="002F1EC5" w:rsidRPr="002F1EC5" w:rsidRDefault="002F1EC5" w:rsidP="002F1EC5">
      <w:pPr>
        <w:pStyle w:val="Proposal"/>
        <w:numPr>
          <w:ilvl w:val="0"/>
          <w:numId w:val="27"/>
        </w:numPr>
        <w:tabs>
          <w:tab w:val="clear" w:pos="1701"/>
        </w:tabs>
        <w:overflowPunct/>
        <w:autoSpaceDE/>
        <w:autoSpaceDN/>
        <w:adjustRightInd/>
        <w:spacing w:line="259" w:lineRule="auto"/>
        <w:textAlignment w:val="auto"/>
        <w:rPr>
          <w:rFonts w:eastAsia="Calibri" w:cs="Arial"/>
          <w:lang w:val="en-US" w:eastAsia="en-GB"/>
        </w:rPr>
      </w:pPr>
      <w:bookmarkStart w:id="39" w:name="_Toc528950857"/>
      <w:bookmarkStart w:id="40" w:name="_Toc534809997"/>
      <w:bookmarkStart w:id="41" w:name="_Toc534810022"/>
      <w:bookmarkStart w:id="42" w:name="_Toc534992864"/>
      <w:r w:rsidRPr="002F1EC5">
        <w:rPr>
          <w:rFonts w:eastAsia="Calibri" w:cs="Arial"/>
          <w:lang w:val="en-US" w:eastAsia="en-GB"/>
        </w:rPr>
        <w:t>Link ID.</w:t>
      </w:r>
      <w:bookmarkEnd w:id="39"/>
      <w:r w:rsidRPr="002F1EC5">
        <w:rPr>
          <w:rFonts w:eastAsia="Calibri" w:cs="Arial"/>
          <w:lang w:val="en-US" w:eastAsia="en-GB"/>
        </w:rPr>
        <w:t xml:space="preserve"> FFS relation to source ID.</w:t>
      </w:r>
      <w:bookmarkEnd w:id="40"/>
      <w:bookmarkEnd w:id="41"/>
      <w:bookmarkEnd w:id="42"/>
    </w:p>
    <w:p w14:paraId="0A545F94" w14:textId="77777777" w:rsidR="002F1EC5" w:rsidRDefault="002F1EC5" w:rsidP="002F1EC5">
      <w:pPr>
        <w:pStyle w:val="Heading1"/>
      </w:pPr>
      <w:r>
        <w:t>3</w:t>
      </w:r>
      <w:r>
        <w:tab/>
      </w:r>
      <w:r w:rsidRPr="001D3FB0">
        <w:t>HARQ feedback</w:t>
      </w:r>
    </w:p>
    <w:p w14:paraId="2D6CDC54" w14:textId="7A949C82" w:rsidR="002F1EC5" w:rsidRPr="00DD0AD8" w:rsidRDefault="002F1EC5" w:rsidP="002F1EC5">
      <w:pPr>
        <w:rPr>
          <w:rFonts w:ascii="Arial" w:hAnsi="Arial" w:cs="Arial"/>
        </w:rPr>
      </w:pPr>
      <w:r w:rsidRPr="00DD0AD8">
        <w:rPr>
          <w:rFonts w:ascii="Arial" w:hAnsi="Arial" w:cs="Arial"/>
          <w:lang w:val="en-US"/>
        </w:rPr>
        <w:t>In RAN1#95, the following was agreed</w:t>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_Ref534966659 \r \h </w:instrText>
      </w:r>
      <w:r>
        <w:rPr>
          <w:rFonts w:ascii="Arial" w:hAnsi="Arial" w:cs="Arial"/>
          <w:lang w:val="en-US"/>
        </w:rPr>
      </w:r>
      <w:r>
        <w:rPr>
          <w:rFonts w:ascii="Arial" w:hAnsi="Arial" w:cs="Arial"/>
          <w:lang w:val="en-US"/>
        </w:rPr>
        <w:fldChar w:fldCharType="separate"/>
      </w:r>
      <w:r w:rsidR="00780D79">
        <w:rPr>
          <w:rFonts w:ascii="Arial" w:hAnsi="Arial" w:cs="Arial"/>
          <w:lang w:val="en-US"/>
        </w:rPr>
        <w:t>[3]</w:t>
      </w:r>
      <w:r>
        <w:rPr>
          <w:rFonts w:ascii="Arial" w:hAnsi="Arial" w:cs="Arial"/>
          <w:lang w:val="en-US"/>
        </w:rPr>
        <w:fldChar w:fldCharType="end"/>
      </w:r>
      <w:r w:rsidRPr="00DD0AD8">
        <w:rPr>
          <w:rFonts w:ascii="Arial" w:hAnsi="Arial" w:cs="Arial"/>
          <w:lang w:val="en-US"/>
        </w:rPr>
        <w:t>:</w:t>
      </w:r>
    </w:p>
    <w:tbl>
      <w:tblPr>
        <w:tblStyle w:val="TableGrid"/>
        <w:tblW w:w="0" w:type="auto"/>
        <w:tblLook w:val="04A0" w:firstRow="1" w:lastRow="0" w:firstColumn="1" w:lastColumn="0" w:noHBand="0" w:noVBand="1"/>
      </w:tblPr>
      <w:tblGrid>
        <w:gridCol w:w="9629"/>
      </w:tblGrid>
      <w:tr w:rsidR="002F1EC5" w14:paraId="690FDB10" w14:textId="77777777" w:rsidTr="00D70CCC">
        <w:tc>
          <w:tcPr>
            <w:tcW w:w="9629" w:type="dxa"/>
          </w:tcPr>
          <w:p w14:paraId="444D4E1E" w14:textId="77777777" w:rsidR="002F1EC5" w:rsidRPr="00D70CCC" w:rsidRDefault="002F1EC5" w:rsidP="00D70CCC">
            <w:pPr>
              <w:pStyle w:val="LGTdoc"/>
              <w:spacing w:before="100" w:beforeAutospacing="1" w:after="120"/>
              <w:rPr>
                <w:rFonts w:ascii="Arial" w:hAnsi="Arial" w:cs="Arial"/>
                <w:sz w:val="20"/>
                <w:szCs w:val="20"/>
                <w:highlight w:val="green"/>
                <w:lang w:val="en-US" w:eastAsia="en-GB"/>
              </w:rPr>
            </w:pPr>
            <w:r w:rsidRPr="00D70CCC">
              <w:rPr>
                <w:rFonts w:ascii="Arial" w:eastAsia="Calibri" w:hAnsi="Arial" w:cs="Arial"/>
                <w:kern w:val="0"/>
                <w:sz w:val="20"/>
                <w:szCs w:val="20"/>
                <w:highlight w:val="green"/>
                <w:lang w:val="en-US" w:eastAsia="en-GB"/>
              </w:rPr>
              <w:t>Agreements:</w:t>
            </w:r>
          </w:p>
          <w:p w14:paraId="64BAB94D" w14:textId="77777777" w:rsidR="002F1EC5" w:rsidRPr="002F1EC5" w:rsidRDefault="002F1EC5" w:rsidP="002F1EC5">
            <w:pPr>
              <w:pStyle w:val="LGTdoc"/>
              <w:numPr>
                <w:ilvl w:val="0"/>
                <w:numId w:val="30"/>
              </w:numPr>
              <w:spacing w:before="100" w:beforeAutospacing="1" w:afterLines="0" w:after="60"/>
              <w:rPr>
                <w:rFonts w:ascii="Arial" w:hAnsi="Arial" w:cs="Arial"/>
                <w:sz w:val="20"/>
                <w:szCs w:val="20"/>
                <w:lang w:val="en-US" w:eastAsia="en-GB"/>
              </w:rPr>
            </w:pPr>
            <w:r w:rsidRPr="002F1EC5">
              <w:rPr>
                <w:rFonts w:ascii="Arial" w:eastAsia="Calibri" w:hAnsi="Arial" w:cs="Arial"/>
                <w:kern w:val="0"/>
                <w:sz w:val="20"/>
                <w:szCs w:val="20"/>
                <w:lang w:val="en-US" w:eastAsia="en-GB"/>
              </w:rPr>
              <w:t>When SL HARQ feedback is enabled for unicast, the following operation is supported for the non-CBG case:</w:t>
            </w:r>
          </w:p>
          <w:p w14:paraId="6A63A818" w14:textId="77777777" w:rsidR="002F1EC5" w:rsidRPr="002F1EC5" w:rsidRDefault="002F1EC5" w:rsidP="002F1EC5">
            <w:pPr>
              <w:numPr>
                <w:ilvl w:val="1"/>
                <w:numId w:val="23"/>
              </w:numPr>
              <w:overflowPunct/>
              <w:autoSpaceDE/>
              <w:autoSpaceDN/>
              <w:adjustRightInd/>
              <w:spacing w:after="0"/>
              <w:textAlignment w:val="auto"/>
              <w:rPr>
                <w:rFonts w:ascii="Arial" w:hAnsi="Arial" w:cs="Arial"/>
                <w:sz w:val="20"/>
                <w:szCs w:val="20"/>
                <w:lang w:val="en-US" w:eastAsia="en-GB"/>
              </w:rPr>
            </w:pPr>
            <w:r w:rsidRPr="002F1EC5">
              <w:rPr>
                <w:rFonts w:ascii="Arial" w:hAnsi="Arial" w:cs="Arial"/>
                <w:sz w:val="20"/>
                <w:szCs w:val="20"/>
                <w:lang w:val="en-US" w:eastAsia="en-GB"/>
              </w:rPr>
              <w:t>Receiver UE generates HARQ-ACK if it successfully decodes the corresponding TB. It generates HARQ-NACK if it does not successfully decode the corresponding TB after decoding the associated PSCCH which targets the receiver UE.</w:t>
            </w:r>
          </w:p>
          <w:p w14:paraId="0C349ADB" w14:textId="77777777" w:rsidR="002F1EC5" w:rsidRPr="002F1EC5" w:rsidRDefault="002F1EC5" w:rsidP="002F1EC5">
            <w:pPr>
              <w:numPr>
                <w:ilvl w:val="1"/>
                <w:numId w:val="23"/>
              </w:numPr>
              <w:overflowPunct/>
              <w:autoSpaceDE/>
              <w:autoSpaceDN/>
              <w:adjustRightInd/>
              <w:spacing w:after="0"/>
              <w:textAlignment w:val="auto"/>
              <w:rPr>
                <w:rFonts w:ascii="Arial" w:hAnsi="Arial" w:cs="Arial"/>
                <w:sz w:val="20"/>
                <w:szCs w:val="20"/>
                <w:lang w:val="en-US" w:eastAsia="en-GB"/>
              </w:rPr>
            </w:pPr>
            <w:r w:rsidRPr="002F1EC5">
              <w:rPr>
                <w:rFonts w:ascii="Arial" w:hAnsi="Arial" w:cs="Arial"/>
                <w:sz w:val="20"/>
                <w:szCs w:val="20"/>
                <w:lang w:val="en-US" w:eastAsia="en-GB"/>
              </w:rPr>
              <w:t>FFS whether to support SL HARQ feedback per CBG</w:t>
            </w:r>
          </w:p>
          <w:p w14:paraId="592579E1" w14:textId="77777777" w:rsidR="002F1EC5" w:rsidRPr="00CA1695" w:rsidRDefault="002F1EC5" w:rsidP="00D70CCC">
            <w:pPr>
              <w:pStyle w:val="LGTdoc"/>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kern w:val="0"/>
                <w:sz w:val="20"/>
                <w:szCs w:val="20"/>
                <w:highlight w:val="green"/>
                <w:lang w:val="en-US" w:eastAsia="en-GB"/>
              </w:rPr>
              <w:t>Agreements:</w:t>
            </w:r>
          </w:p>
          <w:p w14:paraId="0DC1A108" w14:textId="77777777" w:rsidR="002F1EC5" w:rsidRPr="00CA1695" w:rsidRDefault="002F1EC5" w:rsidP="002F1EC5">
            <w:pPr>
              <w:pStyle w:val="LGTdoc"/>
              <w:numPr>
                <w:ilvl w:val="0"/>
                <w:numId w:val="30"/>
              </w:numPr>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hint="eastAsia"/>
                <w:kern w:val="0"/>
                <w:sz w:val="20"/>
                <w:szCs w:val="20"/>
                <w:lang w:val="en-US" w:eastAsia="en-GB"/>
              </w:rPr>
              <w:t>When SL HARQ feedback is enabled f</w:t>
            </w:r>
            <w:r w:rsidRPr="00CA1695">
              <w:rPr>
                <w:rFonts w:ascii="Arial" w:eastAsia="Calibri" w:hAnsi="Arial" w:cs="Arial"/>
                <w:kern w:val="0"/>
                <w:sz w:val="20"/>
                <w:szCs w:val="20"/>
                <w:lang w:val="en-US" w:eastAsia="en-GB"/>
              </w:rPr>
              <w:t xml:space="preserve">or groupcast, </w:t>
            </w:r>
            <w:r w:rsidRPr="00CA1695">
              <w:rPr>
                <w:rFonts w:ascii="Arial" w:eastAsia="Calibri" w:hAnsi="Arial" w:cs="Arial" w:hint="eastAsia"/>
                <w:kern w:val="0"/>
                <w:sz w:val="20"/>
                <w:szCs w:val="20"/>
                <w:lang w:val="en-US" w:eastAsia="en-GB"/>
              </w:rPr>
              <w:t xml:space="preserve">the following </w:t>
            </w:r>
            <w:r w:rsidRPr="00CA1695">
              <w:rPr>
                <w:rFonts w:ascii="Arial" w:eastAsia="Calibri" w:hAnsi="Arial" w:cs="Arial"/>
                <w:kern w:val="0"/>
                <w:sz w:val="20"/>
                <w:szCs w:val="20"/>
                <w:lang w:val="en-US" w:eastAsia="en-GB"/>
              </w:rPr>
              <w:t>operation</w:t>
            </w:r>
            <w:r w:rsidRPr="00CA1695">
              <w:rPr>
                <w:rFonts w:ascii="Arial" w:eastAsia="Calibri" w:hAnsi="Arial" w:cs="Arial" w:hint="eastAsia"/>
                <w:kern w:val="0"/>
                <w:sz w:val="20"/>
                <w:szCs w:val="20"/>
                <w:lang w:val="en-US" w:eastAsia="en-GB"/>
              </w:rPr>
              <w:t>s are further studied for the non-CBG case:</w:t>
            </w:r>
          </w:p>
          <w:p w14:paraId="584B5FC9" w14:textId="77777777" w:rsidR="002F1EC5" w:rsidRPr="00CA1695" w:rsidRDefault="002F1EC5" w:rsidP="002F1EC5">
            <w:pPr>
              <w:pStyle w:val="LGTdoc"/>
              <w:numPr>
                <w:ilvl w:val="1"/>
                <w:numId w:val="30"/>
              </w:numPr>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hint="eastAsia"/>
                <w:kern w:val="0"/>
                <w:sz w:val="20"/>
                <w:szCs w:val="20"/>
                <w:lang w:val="en-US" w:eastAsia="en-GB"/>
              </w:rPr>
              <w:t>Option 1: R</w:t>
            </w:r>
            <w:r w:rsidRPr="00CA1695">
              <w:rPr>
                <w:rFonts w:ascii="Arial" w:eastAsia="Calibri" w:hAnsi="Arial" w:cs="Arial"/>
                <w:kern w:val="0"/>
                <w:sz w:val="20"/>
                <w:szCs w:val="20"/>
                <w:lang w:val="en-US" w:eastAsia="en-GB"/>
              </w:rPr>
              <w:t xml:space="preserve">eceiver UE transmits HARQ-NACK on PSFCH if it fails to decode the corresponding </w:t>
            </w:r>
            <w:r w:rsidRPr="00CA1695">
              <w:rPr>
                <w:rFonts w:ascii="Arial" w:eastAsia="Calibri" w:hAnsi="Arial" w:cs="Arial" w:hint="eastAsia"/>
                <w:kern w:val="0"/>
                <w:sz w:val="20"/>
                <w:szCs w:val="20"/>
                <w:lang w:val="en-US" w:eastAsia="en-GB"/>
              </w:rPr>
              <w:t>TB after decoding the associated PSCCH</w:t>
            </w:r>
            <w:r w:rsidRPr="00CA1695">
              <w:rPr>
                <w:rFonts w:ascii="Arial" w:eastAsia="Calibri" w:hAnsi="Arial" w:cs="Arial"/>
                <w:kern w:val="0"/>
                <w:sz w:val="20"/>
                <w:szCs w:val="20"/>
                <w:lang w:val="en-US" w:eastAsia="en-GB"/>
              </w:rPr>
              <w:t>. It transmits no signal on PSFCH otherwise. Details are FFS including the following</w:t>
            </w:r>
            <w:r w:rsidRPr="00CA1695">
              <w:rPr>
                <w:rFonts w:ascii="Arial" w:eastAsia="Calibri" w:hAnsi="Arial" w:cs="Arial" w:hint="eastAsia"/>
                <w:kern w:val="0"/>
                <w:sz w:val="20"/>
                <w:szCs w:val="20"/>
                <w:lang w:val="en-US" w:eastAsia="en-GB"/>
              </w:rPr>
              <w:t>:</w:t>
            </w:r>
          </w:p>
          <w:p w14:paraId="5EA67E7B" w14:textId="77777777" w:rsidR="002F1EC5" w:rsidRPr="00CA1695" w:rsidRDefault="002F1EC5" w:rsidP="002F1EC5">
            <w:pPr>
              <w:pStyle w:val="LGTdoc"/>
              <w:numPr>
                <w:ilvl w:val="2"/>
                <w:numId w:val="30"/>
              </w:numPr>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hint="eastAsia"/>
                <w:kern w:val="0"/>
                <w:sz w:val="20"/>
                <w:szCs w:val="20"/>
                <w:lang w:val="en-US" w:eastAsia="en-GB"/>
              </w:rPr>
              <w:t>Whether to introduce an additional criterion in deciding HARQ-NACK transmission</w:t>
            </w:r>
          </w:p>
          <w:p w14:paraId="344F1411" w14:textId="77777777" w:rsidR="002F1EC5" w:rsidRPr="00CA1695" w:rsidRDefault="002F1EC5" w:rsidP="002F1EC5">
            <w:pPr>
              <w:pStyle w:val="LGTdoc"/>
              <w:numPr>
                <w:ilvl w:val="2"/>
                <w:numId w:val="30"/>
              </w:numPr>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kern w:val="0"/>
                <w:sz w:val="20"/>
                <w:szCs w:val="20"/>
                <w:lang w:val="en-US" w:eastAsia="en-GB"/>
              </w:rPr>
              <w:t>Whether/how to handle DTX issue (i.e., transmitter UE cannot recognize the case that a receiver UE misses PSCCH scheduling PSSCH)</w:t>
            </w:r>
          </w:p>
          <w:p w14:paraId="58C1B2C8" w14:textId="77777777" w:rsidR="002F1EC5" w:rsidRPr="00CA1695" w:rsidRDefault="002F1EC5" w:rsidP="002F1EC5">
            <w:pPr>
              <w:pStyle w:val="LGTdoc"/>
              <w:numPr>
                <w:ilvl w:val="2"/>
                <w:numId w:val="30"/>
              </w:numPr>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hint="eastAsia"/>
                <w:kern w:val="0"/>
                <w:sz w:val="20"/>
                <w:szCs w:val="20"/>
                <w:lang w:val="en-US" w:eastAsia="en-GB"/>
              </w:rPr>
              <w:t xml:space="preserve">Issues when </w:t>
            </w:r>
            <w:r w:rsidRPr="00CA1695">
              <w:rPr>
                <w:rFonts w:ascii="Arial" w:eastAsia="Calibri" w:hAnsi="Arial" w:cs="Arial"/>
                <w:kern w:val="0"/>
                <w:sz w:val="20"/>
                <w:szCs w:val="20"/>
                <w:lang w:val="en-US" w:eastAsia="en-GB"/>
              </w:rPr>
              <w:t>multiple</w:t>
            </w:r>
            <w:r w:rsidRPr="00CA1695">
              <w:rPr>
                <w:rFonts w:ascii="Arial" w:eastAsia="Calibri" w:hAnsi="Arial" w:cs="Arial" w:hint="eastAsia"/>
                <w:kern w:val="0"/>
                <w:sz w:val="20"/>
                <w:szCs w:val="20"/>
                <w:lang w:val="en-US" w:eastAsia="en-GB"/>
              </w:rPr>
              <w:t xml:space="preserve"> receiver UEs transmit HARQ-NACK on the same resource</w:t>
            </w:r>
          </w:p>
          <w:p w14:paraId="19F47DFF" w14:textId="77777777" w:rsidR="002F1EC5" w:rsidRPr="00CA1695" w:rsidRDefault="002F1EC5" w:rsidP="002F1EC5">
            <w:pPr>
              <w:pStyle w:val="LGTdoc"/>
              <w:numPr>
                <w:ilvl w:val="3"/>
                <w:numId w:val="30"/>
              </w:numPr>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kern w:val="0"/>
                <w:sz w:val="20"/>
                <w:szCs w:val="20"/>
                <w:lang w:val="en-US" w:eastAsia="en-GB"/>
              </w:rPr>
              <w:t xml:space="preserve">How </w:t>
            </w:r>
            <w:r w:rsidRPr="00CA1695">
              <w:rPr>
                <w:rFonts w:ascii="Arial" w:eastAsia="Calibri" w:hAnsi="Arial" w:cs="Arial" w:hint="eastAsia"/>
                <w:kern w:val="0"/>
                <w:sz w:val="20"/>
                <w:szCs w:val="20"/>
                <w:lang w:val="en-US" w:eastAsia="en-GB"/>
              </w:rPr>
              <w:t xml:space="preserve">to </w:t>
            </w:r>
            <w:r w:rsidRPr="00CA1695">
              <w:rPr>
                <w:rFonts w:ascii="Arial" w:eastAsia="Calibri" w:hAnsi="Arial" w:cs="Arial"/>
                <w:kern w:val="0"/>
                <w:sz w:val="20"/>
                <w:szCs w:val="20"/>
                <w:lang w:val="en-US" w:eastAsia="en-GB"/>
              </w:rPr>
              <w:t>determine the presence of HARQ-NACK transmissions from receiver UEs</w:t>
            </w:r>
          </w:p>
          <w:p w14:paraId="53926339" w14:textId="77777777" w:rsidR="002F1EC5" w:rsidRPr="00CA1695" w:rsidRDefault="002F1EC5" w:rsidP="002F1EC5">
            <w:pPr>
              <w:pStyle w:val="LGTdoc"/>
              <w:numPr>
                <w:ilvl w:val="3"/>
                <w:numId w:val="30"/>
              </w:numPr>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kern w:val="0"/>
                <w:sz w:val="20"/>
                <w:szCs w:val="20"/>
                <w:lang w:val="en-US" w:eastAsia="en-GB"/>
              </w:rPr>
              <w:lastRenderedPageBreak/>
              <w:t>Whether/how to handle destructive channel sum effect of HARQ-NACK transmissions from multiple receiver UEs</w:t>
            </w:r>
            <w:r w:rsidRPr="00CA1695">
              <w:rPr>
                <w:rFonts w:ascii="Arial" w:eastAsia="Calibri" w:hAnsi="Arial" w:cs="Arial" w:hint="eastAsia"/>
                <w:kern w:val="0"/>
                <w:sz w:val="20"/>
                <w:szCs w:val="20"/>
                <w:lang w:val="en-US" w:eastAsia="en-GB"/>
              </w:rPr>
              <w:t xml:space="preserve"> if the same signal is used</w:t>
            </w:r>
          </w:p>
          <w:p w14:paraId="31F55567" w14:textId="77777777" w:rsidR="002F1EC5" w:rsidRPr="00CA1695" w:rsidRDefault="002F1EC5" w:rsidP="002F1EC5">
            <w:pPr>
              <w:pStyle w:val="LGTdoc"/>
              <w:numPr>
                <w:ilvl w:val="1"/>
                <w:numId w:val="30"/>
              </w:numPr>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hint="eastAsia"/>
                <w:kern w:val="0"/>
                <w:sz w:val="20"/>
                <w:szCs w:val="20"/>
                <w:lang w:val="en-US" w:eastAsia="en-GB"/>
              </w:rPr>
              <w:t>Option 2: R</w:t>
            </w:r>
            <w:r w:rsidRPr="00CA1695">
              <w:rPr>
                <w:rFonts w:ascii="Arial" w:eastAsia="Calibri" w:hAnsi="Arial" w:cs="Arial"/>
                <w:kern w:val="0"/>
                <w:sz w:val="20"/>
                <w:szCs w:val="20"/>
                <w:lang w:val="en-US" w:eastAsia="en-GB"/>
              </w:rPr>
              <w:t xml:space="preserve">eceiver UE </w:t>
            </w:r>
            <w:r w:rsidRPr="00CA1695">
              <w:rPr>
                <w:rFonts w:ascii="Arial" w:eastAsia="Calibri" w:hAnsi="Arial" w:cs="Arial" w:hint="eastAsia"/>
                <w:kern w:val="0"/>
                <w:sz w:val="20"/>
                <w:szCs w:val="20"/>
                <w:lang w:val="en-US" w:eastAsia="en-GB"/>
              </w:rPr>
              <w:t>transmit</w:t>
            </w:r>
            <w:r w:rsidRPr="00CA1695">
              <w:rPr>
                <w:rFonts w:ascii="Arial" w:eastAsia="Calibri" w:hAnsi="Arial" w:cs="Arial"/>
                <w:kern w:val="0"/>
                <w:sz w:val="20"/>
                <w:szCs w:val="20"/>
                <w:lang w:val="en-US" w:eastAsia="en-GB"/>
              </w:rPr>
              <w:t xml:space="preserve">s HARQ-ACK on PSFCH </w:t>
            </w:r>
            <w:r w:rsidRPr="00CA1695">
              <w:rPr>
                <w:rFonts w:ascii="Arial" w:eastAsia="Calibri" w:hAnsi="Arial" w:cs="Arial" w:hint="eastAsia"/>
                <w:kern w:val="0"/>
                <w:sz w:val="20"/>
                <w:szCs w:val="20"/>
                <w:lang w:val="en-US" w:eastAsia="en-GB"/>
              </w:rPr>
              <w:t xml:space="preserve">if it </w:t>
            </w:r>
            <w:r w:rsidRPr="00CA1695">
              <w:rPr>
                <w:rFonts w:ascii="Arial" w:eastAsia="Calibri" w:hAnsi="Arial" w:cs="Arial"/>
                <w:kern w:val="0"/>
                <w:sz w:val="20"/>
                <w:szCs w:val="20"/>
                <w:lang w:val="en-US" w:eastAsia="en-GB"/>
              </w:rPr>
              <w:t>successfully</w:t>
            </w:r>
            <w:r w:rsidRPr="00CA1695">
              <w:rPr>
                <w:rFonts w:ascii="Arial" w:eastAsia="Calibri" w:hAnsi="Arial" w:cs="Arial" w:hint="eastAsia"/>
                <w:kern w:val="0"/>
                <w:sz w:val="20"/>
                <w:szCs w:val="20"/>
                <w:lang w:val="en-US" w:eastAsia="en-GB"/>
              </w:rPr>
              <w:t xml:space="preserve"> decodes the corresponding TB. It transmits </w:t>
            </w:r>
            <w:r w:rsidRPr="00CA1695">
              <w:rPr>
                <w:rFonts w:ascii="Arial" w:eastAsia="Calibri" w:hAnsi="Arial" w:cs="Arial"/>
                <w:kern w:val="0"/>
                <w:sz w:val="20"/>
                <w:szCs w:val="20"/>
                <w:lang w:val="en-US" w:eastAsia="en-GB"/>
              </w:rPr>
              <w:t>HARQ-NACK</w:t>
            </w:r>
            <w:r w:rsidRPr="00CA1695">
              <w:rPr>
                <w:rFonts w:ascii="Arial" w:eastAsia="Calibri" w:hAnsi="Arial" w:cs="Arial" w:hint="eastAsia"/>
                <w:kern w:val="0"/>
                <w:sz w:val="20"/>
                <w:szCs w:val="20"/>
                <w:lang w:val="en-US" w:eastAsia="en-GB"/>
              </w:rPr>
              <w:t xml:space="preserve"> </w:t>
            </w:r>
            <w:r w:rsidRPr="00CA1695">
              <w:rPr>
                <w:rFonts w:ascii="Arial" w:eastAsia="Calibri" w:hAnsi="Arial" w:cs="Arial"/>
                <w:kern w:val="0"/>
                <w:sz w:val="20"/>
                <w:szCs w:val="20"/>
                <w:lang w:val="en-US" w:eastAsia="en-GB"/>
              </w:rPr>
              <w:t xml:space="preserve">on PSFCH if it </w:t>
            </w:r>
            <w:r w:rsidRPr="00CA1695">
              <w:rPr>
                <w:rFonts w:ascii="Arial" w:eastAsia="Calibri" w:hAnsi="Arial" w:cs="Arial" w:hint="eastAsia"/>
                <w:kern w:val="0"/>
                <w:sz w:val="20"/>
                <w:szCs w:val="20"/>
                <w:lang w:val="en-US" w:eastAsia="en-GB"/>
              </w:rPr>
              <w:t>does not successfully</w:t>
            </w:r>
            <w:r w:rsidRPr="00CA1695">
              <w:rPr>
                <w:rFonts w:ascii="Arial" w:eastAsia="Calibri" w:hAnsi="Arial" w:cs="Arial"/>
                <w:kern w:val="0"/>
                <w:sz w:val="20"/>
                <w:szCs w:val="20"/>
                <w:lang w:val="en-US" w:eastAsia="en-GB"/>
              </w:rPr>
              <w:t xml:space="preserve"> decode the corresponding </w:t>
            </w:r>
            <w:r w:rsidRPr="00CA1695">
              <w:rPr>
                <w:rFonts w:ascii="Arial" w:eastAsia="Calibri" w:hAnsi="Arial" w:cs="Arial" w:hint="eastAsia"/>
                <w:kern w:val="0"/>
                <w:sz w:val="20"/>
                <w:szCs w:val="20"/>
                <w:lang w:val="en-US" w:eastAsia="en-GB"/>
              </w:rPr>
              <w:t xml:space="preserve">TB after decoding the associated PSCCH which targets the receiver UE. </w:t>
            </w:r>
            <w:r w:rsidRPr="00CA1695">
              <w:rPr>
                <w:rFonts w:ascii="Arial" w:eastAsia="Calibri" w:hAnsi="Arial" w:cs="Arial"/>
                <w:kern w:val="0"/>
                <w:sz w:val="20"/>
                <w:szCs w:val="20"/>
                <w:lang w:val="en-US" w:eastAsia="en-GB"/>
              </w:rPr>
              <w:t>Details are FFS including the following</w:t>
            </w:r>
            <w:r w:rsidRPr="00CA1695">
              <w:rPr>
                <w:rFonts w:ascii="Arial" w:eastAsia="Calibri" w:hAnsi="Arial" w:cs="Arial" w:hint="eastAsia"/>
                <w:kern w:val="0"/>
                <w:sz w:val="20"/>
                <w:szCs w:val="20"/>
                <w:lang w:val="en-US" w:eastAsia="en-GB"/>
              </w:rPr>
              <w:t>:</w:t>
            </w:r>
          </w:p>
          <w:p w14:paraId="2BDA2623" w14:textId="77777777" w:rsidR="002F1EC5" w:rsidRPr="00CA1695" w:rsidRDefault="002F1EC5" w:rsidP="002F1EC5">
            <w:pPr>
              <w:pStyle w:val="LGTdoc"/>
              <w:numPr>
                <w:ilvl w:val="2"/>
                <w:numId w:val="30"/>
              </w:numPr>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hint="eastAsia"/>
                <w:kern w:val="0"/>
                <w:sz w:val="20"/>
                <w:szCs w:val="20"/>
                <w:lang w:val="en-US" w:eastAsia="en-GB"/>
              </w:rPr>
              <w:t>Whether to introduce an additional criterion in deciding HARQ-ACK/NACK transmission</w:t>
            </w:r>
          </w:p>
          <w:p w14:paraId="6AF5DEC2" w14:textId="77777777" w:rsidR="002F1EC5" w:rsidRPr="00CA1695" w:rsidRDefault="002F1EC5" w:rsidP="002F1EC5">
            <w:pPr>
              <w:pStyle w:val="LGTdoc"/>
              <w:numPr>
                <w:ilvl w:val="2"/>
                <w:numId w:val="30"/>
              </w:numPr>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hint="eastAsia"/>
                <w:kern w:val="0"/>
                <w:sz w:val="20"/>
                <w:szCs w:val="20"/>
                <w:lang w:val="en-US" w:eastAsia="en-GB"/>
              </w:rPr>
              <w:t>How to determine the PSFCH resource used by each receiver UE</w:t>
            </w:r>
          </w:p>
          <w:p w14:paraId="756FB4B4" w14:textId="77777777" w:rsidR="002F1EC5" w:rsidRPr="00CA1695" w:rsidRDefault="002F1EC5" w:rsidP="002F1EC5">
            <w:pPr>
              <w:pStyle w:val="LGTdoc"/>
              <w:numPr>
                <w:ilvl w:val="1"/>
                <w:numId w:val="30"/>
              </w:numPr>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hint="eastAsia"/>
                <w:kern w:val="0"/>
                <w:sz w:val="20"/>
                <w:szCs w:val="20"/>
                <w:lang w:val="en-US" w:eastAsia="en-GB"/>
              </w:rPr>
              <w:t>FFS whether to support SL HARQ feedback per CBG</w:t>
            </w:r>
          </w:p>
          <w:p w14:paraId="597463E3" w14:textId="77777777" w:rsidR="002F1EC5" w:rsidRPr="00CA1695" w:rsidRDefault="002F1EC5" w:rsidP="002F1EC5">
            <w:pPr>
              <w:pStyle w:val="LGTdoc"/>
              <w:numPr>
                <w:ilvl w:val="1"/>
                <w:numId w:val="30"/>
              </w:numPr>
              <w:spacing w:before="100" w:beforeAutospacing="1" w:afterLines="0" w:after="60"/>
              <w:rPr>
                <w:rFonts w:ascii="Arial" w:eastAsia="Calibri" w:hAnsi="Arial" w:cs="Arial"/>
                <w:kern w:val="0"/>
                <w:sz w:val="20"/>
                <w:szCs w:val="20"/>
                <w:lang w:val="en-US" w:eastAsia="en-GB"/>
              </w:rPr>
            </w:pPr>
            <w:r w:rsidRPr="00CA1695">
              <w:rPr>
                <w:rFonts w:ascii="Arial" w:eastAsia="Calibri" w:hAnsi="Arial" w:cs="Arial"/>
                <w:kern w:val="0"/>
                <w:sz w:val="20"/>
                <w:szCs w:val="20"/>
                <w:lang w:val="en-US" w:eastAsia="en-GB"/>
              </w:rPr>
              <w:t>Other options are not precluded</w:t>
            </w:r>
          </w:p>
          <w:p w14:paraId="6128D71A" w14:textId="77777777" w:rsidR="002F1EC5" w:rsidRPr="00C22BC3" w:rsidRDefault="002F1EC5" w:rsidP="00D70CCC">
            <w:pPr>
              <w:pStyle w:val="LGTdoc"/>
              <w:spacing w:before="100" w:beforeAutospacing="1" w:afterLines="0" w:after="60"/>
              <w:rPr>
                <w:rFonts w:ascii="Arial" w:eastAsia="Calibri" w:hAnsi="Arial" w:cs="Arial"/>
                <w:kern w:val="0"/>
                <w:sz w:val="20"/>
                <w:szCs w:val="20"/>
                <w:lang w:val="en-US" w:eastAsia="en-GB"/>
              </w:rPr>
            </w:pPr>
            <w:r w:rsidRPr="00C22BC3">
              <w:rPr>
                <w:rFonts w:ascii="Arial" w:eastAsia="Calibri" w:hAnsi="Arial" w:cs="Arial"/>
                <w:kern w:val="0"/>
                <w:sz w:val="20"/>
                <w:szCs w:val="20"/>
                <w:highlight w:val="green"/>
                <w:lang w:val="en-US" w:eastAsia="en-GB"/>
              </w:rPr>
              <w:t>Agreements:</w:t>
            </w:r>
          </w:p>
          <w:p w14:paraId="76D0DFE7" w14:textId="77777777" w:rsidR="002F1EC5" w:rsidRPr="00C22BC3" w:rsidRDefault="002F1EC5" w:rsidP="002F1EC5">
            <w:pPr>
              <w:pStyle w:val="LGTdoc"/>
              <w:numPr>
                <w:ilvl w:val="0"/>
                <w:numId w:val="31"/>
              </w:numPr>
              <w:spacing w:before="100" w:beforeAutospacing="1" w:afterLines="0" w:after="60"/>
              <w:rPr>
                <w:rFonts w:ascii="Arial" w:eastAsia="Calibri" w:hAnsi="Arial" w:cs="Arial"/>
                <w:kern w:val="0"/>
                <w:sz w:val="20"/>
                <w:szCs w:val="20"/>
                <w:lang w:val="en-US" w:eastAsia="en-GB"/>
              </w:rPr>
            </w:pPr>
            <w:r w:rsidRPr="00C22BC3">
              <w:rPr>
                <w:rFonts w:ascii="Arial" w:eastAsia="Calibri" w:hAnsi="Arial" w:cs="Arial"/>
                <w:kern w:val="0"/>
                <w:sz w:val="20"/>
                <w:szCs w:val="20"/>
                <w:lang w:val="en-US" w:eastAsia="en-GB"/>
              </w:rPr>
              <w:t xml:space="preserve">It is supported to enable </w:t>
            </w:r>
            <w:r w:rsidRPr="00C22BC3">
              <w:rPr>
                <w:rFonts w:ascii="Arial" w:eastAsia="Calibri" w:hAnsi="Arial" w:cs="Arial" w:hint="eastAsia"/>
                <w:kern w:val="0"/>
                <w:sz w:val="20"/>
                <w:szCs w:val="20"/>
                <w:lang w:val="en-US" w:eastAsia="en-GB"/>
              </w:rPr>
              <w:t>and</w:t>
            </w:r>
            <w:r w:rsidRPr="00C22BC3">
              <w:rPr>
                <w:rFonts w:ascii="Arial" w:eastAsia="Calibri" w:hAnsi="Arial" w:cs="Arial"/>
                <w:kern w:val="0"/>
                <w:sz w:val="20"/>
                <w:szCs w:val="20"/>
                <w:lang w:val="en-US" w:eastAsia="en-GB"/>
              </w:rPr>
              <w:t xml:space="preserve"> disable SL HARQ feedback</w:t>
            </w:r>
            <w:r w:rsidRPr="00C22BC3">
              <w:rPr>
                <w:rFonts w:ascii="Arial" w:eastAsia="Calibri" w:hAnsi="Arial" w:cs="Arial" w:hint="eastAsia"/>
                <w:kern w:val="0"/>
                <w:sz w:val="20"/>
                <w:szCs w:val="20"/>
                <w:lang w:val="en-US" w:eastAsia="en-GB"/>
              </w:rPr>
              <w:t xml:space="preserve"> in unicast and groupcast</w:t>
            </w:r>
            <w:r w:rsidRPr="00C22BC3">
              <w:rPr>
                <w:rFonts w:ascii="Arial" w:eastAsia="Calibri" w:hAnsi="Arial" w:cs="Arial"/>
                <w:kern w:val="0"/>
                <w:sz w:val="20"/>
                <w:szCs w:val="20"/>
                <w:lang w:val="en-US" w:eastAsia="en-GB"/>
              </w:rPr>
              <w:t>.</w:t>
            </w:r>
          </w:p>
          <w:p w14:paraId="462A8A7E" w14:textId="77777777" w:rsidR="002F1EC5" w:rsidRPr="00230B0A" w:rsidRDefault="002F1EC5" w:rsidP="002F1EC5">
            <w:pPr>
              <w:pStyle w:val="LGTdoc"/>
              <w:numPr>
                <w:ilvl w:val="1"/>
                <w:numId w:val="31"/>
              </w:numPr>
              <w:spacing w:before="100" w:beforeAutospacing="1" w:afterLines="0" w:after="60"/>
              <w:rPr>
                <w:rFonts w:ascii="Calibri" w:hAnsi="Calibri" w:cs="Calibri"/>
                <w:sz w:val="20"/>
                <w:szCs w:val="22"/>
                <w:lang w:val="en-US"/>
              </w:rPr>
            </w:pPr>
            <w:r w:rsidRPr="00C22BC3">
              <w:rPr>
                <w:rFonts w:ascii="Arial" w:eastAsia="Calibri" w:hAnsi="Arial" w:cs="Arial"/>
                <w:kern w:val="0"/>
                <w:sz w:val="20"/>
                <w:szCs w:val="20"/>
                <w:lang w:val="en-US" w:eastAsia="en-GB"/>
              </w:rPr>
              <w:t xml:space="preserve">FFS when HARQ feedback is enabled </w:t>
            </w:r>
            <w:r w:rsidRPr="00C22BC3">
              <w:rPr>
                <w:rFonts w:ascii="Arial" w:eastAsia="Calibri" w:hAnsi="Arial" w:cs="Arial" w:hint="eastAsia"/>
                <w:kern w:val="0"/>
                <w:sz w:val="20"/>
                <w:szCs w:val="20"/>
                <w:lang w:val="en-US" w:eastAsia="en-GB"/>
              </w:rPr>
              <w:t>and</w:t>
            </w:r>
            <w:r w:rsidRPr="00C22BC3">
              <w:rPr>
                <w:rFonts w:ascii="Arial" w:eastAsia="Calibri" w:hAnsi="Arial" w:cs="Arial"/>
                <w:kern w:val="0"/>
                <w:sz w:val="20"/>
                <w:szCs w:val="20"/>
                <w:lang w:val="en-US" w:eastAsia="en-GB"/>
              </w:rPr>
              <w:t xml:space="preserve"> disabled.</w:t>
            </w:r>
          </w:p>
        </w:tc>
      </w:tr>
    </w:tbl>
    <w:p w14:paraId="2053E61B" w14:textId="3034497C" w:rsidR="002F1EC5" w:rsidRDefault="002F1EC5" w:rsidP="002F1EC5">
      <w:pPr>
        <w:spacing w:before="240"/>
        <w:jc w:val="both"/>
        <w:rPr>
          <w:rFonts w:ascii="Arial" w:hAnsi="Arial" w:cs="Arial"/>
          <w:lang w:val="en-US"/>
        </w:rPr>
      </w:pPr>
      <w:r w:rsidRPr="00DD0AD8">
        <w:rPr>
          <w:rFonts w:ascii="Arial" w:hAnsi="Arial" w:cs="Arial"/>
          <w:lang w:val="en-US"/>
        </w:rPr>
        <w:lastRenderedPageBreak/>
        <w:t xml:space="preserve">NR SL targets uses cases with packet sizes ranging from a few tens of bits to several thousands of bits. For the higher end, code block segmentation is necessarily applied. At the same time, the NR PHY uses a frequency-first mapping of coded bits to resource elements. Given the high time selectivity that characterizes V2X channels, different CBs will experience different channel conditions, better for some worse for others. That is, if different CBs are transmitted over difference coherence intervals, the probability of decoding them correctly will be independent. Such scenario calls for acknowledgment of CBs in groups (i.e., CBGs), avoiding transmission of large numbers of bits if not necessary. At the same time, it seems reasonable to limit the utilization of CBG-based feedback to those situations in which it is indeed useful (e.g., for big packet sizes, etc.). </w:t>
      </w:r>
      <w:r>
        <w:rPr>
          <w:rFonts w:ascii="Arial" w:hAnsi="Arial" w:cs="Arial"/>
          <w:lang w:val="en-US"/>
        </w:rPr>
        <w:t xml:space="preserve">The </w:t>
      </w:r>
      <w:r>
        <w:rPr>
          <w:rFonts w:ascii="Arial" w:hAnsi="Arial" w:cs="Arial"/>
        </w:rPr>
        <w:t>network</w:t>
      </w:r>
      <w:r w:rsidRPr="00DD0AD8">
        <w:rPr>
          <w:rFonts w:ascii="Arial" w:hAnsi="Arial" w:cs="Arial"/>
          <w:lang w:val="en-US"/>
        </w:rPr>
        <w:t xml:space="preserve"> may configure UEs operating in coverage (Mode 1 or Mode 2). For out of coverage UEs, necessary configuration mechanism must be studied.</w:t>
      </w:r>
    </w:p>
    <w:p w14:paraId="6D5B269A" w14:textId="77777777" w:rsidR="002F1EC5" w:rsidRPr="00D70CCC" w:rsidRDefault="002F1EC5" w:rsidP="002F1EC5">
      <w:pPr>
        <w:pStyle w:val="Proposal"/>
        <w:numPr>
          <w:ilvl w:val="0"/>
          <w:numId w:val="26"/>
        </w:numPr>
        <w:tabs>
          <w:tab w:val="clear" w:pos="1701"/>
          <w:tab w:val="num" w:pos="1710"/>
        </w:tabs>
        <w:overflowPunct/>
        <w:autoSpaceDE/>
        <w:autoSpaceDN/>
        <w:adjustRightInd/>
        <w:spacing w:line="259" w:lineRule="auto"/>
        <w:ind w:left="1710" w:hanging="1710"/>
        <w:textAlignment w:val="auto"/>
        <w:rPr>
          <w:lang w:val="en-US"/>
        </w:rPr>
      </w:pPr>
      <w:bookmarkStart w:id="43" w:name="_Toc534809998"/>
      <w:bookmarkStart w:id="44" w:name="_Toc534810023"/>
      <w:bookmarkStart w:id="45" w:name="_Toc534992865"/>
      <w:r w:rsidRPr="00DD0AD8">
        <w:rPr>
          <w:rFonts w:cs="Arial"/>
          <w:lang w:val="en-US"/>
        </w:rPr>
        <w:t>For SL HARQ, CBG-based HARQ feedback is supported</w:t>
      </w:r>
      <w:r w:rsidRPr="00D70CCC">
        <w:rPr>
          <w:lang w:val="en-US"/>
        </w:rPr>
        <w:t>.</w:t>
      </w:r>
      <w:bookmarkEnd w:id="43"/>
      <w:bookmarkEnd w:id="44"/>
      <w:bookmarkEnd w:id="45"/>
    </w:p>
    <w:p w14:paraId="5CE4C79F" w14:textId="77777777" w:rsidR="002F1EC5" w:rsidRPr="00D70CCC" w:rsidRDefault="002F1EC5" w:rsidP="002F1EC5">
      <w:pPr>
        <w:pStyle w:val="Proposal"/>
        <w:numPr>
          <w:ilvl w:val="0"/>
          <w:numId w:val="27"/>
        </w:numPr>
        <w:tabs>
          <w:tab w:val="clear" w:pos="1701"/>
        </w:tabs>
        <w:overflowPunct/>
        <w:autoSpaceDE/>
        <w:autoSpaceDN/>
        <w:adjustRightInd/>
        <w:spacing w:line="259" w:lineRule="auto"/>
        <w:textAlignment w:val="auto"/>
        <w:rPr>
          <w:rFonts w:eastAsia="Calibri" w:cs="Arial"/>
          <w:lang w:val="en-US" w:eastAsia="en-GB"/>
        </w:rPr>
      </w:pPr>
      <w:bookmarkStart w:id="46" w:name="_Toc534809999"/>
      <w:bookmarkStart w:id="47" w:name="_Toc534810024"/>
      <w:bookmarkStart w:id="48" w:name="_Toc534992866"/>
      <w:r w:rsidRPr="00DD0AD8">
        <w:rPr>
          <w:rFonts w:cs="Arial"/>
          <w:lang w:val="en-US"/>
        </w:rPr>
        <w:t>FFS how to configure the use of TB-based and CBG-based HARQ feedback</w:t>
      </w:r>
      <w:r w:rsidRPr="00D70CCC">
        <w:rPr>
          <w:lang w:val="en-US"/>
        </w:rPr>
        <w:t>.</w:t>
      </w:r>
      <w:bookmarkEnd w:id="46"/>
      <w:bookmarkEnd w:id="47"/>
      <w:bookmarkEnd w:id="48"/>
    </w:p>
    <w:p w14:paraId="0E4252B6" w14:textId="77777777" w:rsidR="002F1EC5" w:rsidRDefault="002F1EC5" w:rsidP="002F1EC5">
      <w:pPr>
        <w:rPr>
          <w:rFonts w:ascii="Arial" w:hAnsi="Arial" w:cs="Arial"/>
          <w:lang w:val="en-US"/>
        </w:rPr>
      </w:pPr>
      <w:r w:rsidRPr="00DD0AD8">
        <w:rPr>
          <w:rFonts w:ascii="Arial" w:hAnsi="Arial" w:cs="Arial"/>
          <w:lang w:val="en-US"/>
        </w:rPr>
        <w:t>The details for TB- and CBG-based HARQ feedback are described in</w:t>
      </w:r>
      <w:r>
        <w:rPr>
          <w:rFonts w:ascii="Arial" w:hAnsi="Arial" w:cs="Arial"/>
          <w:lang w:val="en-US"/>
        </w:rPr>
        <w:t xml:space="preserve"> [4].</w:t>
      </w:r>
      <w:r w:rsidRPr="00DD0AD8">
        <w:rPr>
          <w:rFonts w:ascii="Arial" w:hAnsi="Arial" w:cs="Arial"/>
          <w:lang w:val="en-US"/>
        </w:rPr>
        <w:t xml:space="preserve"> In summary, we propose to use sequence-based HARQ feedback in both cases. </w:t>
      </w:r>
    </w:p>
    <w:p w14:paraId="216BD594" w14:textId="77777777" w:rsidR="002F1EC5" w:rsidRPr="00DD0AD8" w:rsidRDefault="002F1EC5" w:rsidP="002F1EC5">
      <w:pPr>
        <w:rPr>
          <w:rFonts w:ascii="Arial" w:hAnsi="Arial" w:cs="Arial"/>
        </w:rPr>
      </w:pPr>
      <w:r w:rsidRPr="00DD0AD8">
        <w:rPr>
          <w:rFonts w:ascii="Arial" w:hAnsi="Arial" w:cs="Arial"/>
        </w:rPr>
        <w:t xml:space="preserve">When it comes to enabling/disabling HARQ feedback, we believe that the following </w:t>
      </w:r>
      <w:r>
        <w:rPr>
          <w:rFonts w:ascii="Arial" w:hAnsi="Arial" w:cs="Arial"/>
        </w:rPr>
        <w:t xml:space="preserve">two </w:t>
      </w:r>
      <w:r w:rsidRPr="00DD0AD8">
        <w:rPr>
          <w:rFonts w:ascii="Arial" w:hAnsi="Arial" w:cs="Arial"/>
        </w:rPr>
        <w:t>mechanisms are sufficient:</w:t>
      </w:r>
    </w:p>
    <w:p w14:paraId="40ED50DA" w14:textId="77777777" w:rsidR="002F1EC5" w:rsidRPr="00DD0AD8" w:rsidRDefault="002F1EC5" w:rsidP="002F1EC5">
      <w:pPr>
        <w:pStyle w:val="ListParagraph"/>
        <w:numPr>
          <w:ilvl w:val="0"/>
          <w:numId w:val="32"/>
        </w:numPr>
        <w:jc w:val="both"/>
        <w:rPr>
          <w:rFonts w:ascii="Arial" w:eastAsia="Times New Roman" w:hAnsi="Arial" w:cs="Arial"/>
          <w:sz w:val="20"/>
          <w:szCs w:val="20"/>
          <w:lang w:val="en-GB" w:eastAsia="ja-JP"/>
        </w:rPr>
      </w:pPr>
      <w:r w:rsidRPr="00DD0AD8">
        <w:rPr>
          <w:rFonts w:ascii="Arial" w:eastAsia="Times New Roman" w:hAnsi="Arial" w:cs="Arial"/>
          <w:sz w:val="20"/>
          <w:szCs w:val="20"/>
          <w:lang w:val="en-GB" w:eastAsia="ja-JP"/>
        </w:rPr>
        <w:t>For Mode 1 UEs, the use of HARQ feedback is configured by the network.</w:t>
      </w:r>
    </w:p>
    <w:p w14:paraId="6B439CF9" w14:textId="77777777" w:rsidR="002F1EC5" w:rsidRPr="00DD0AD8" w:rsidRDefault="002F1EC5" w:rsidP="002F1EC5">
      <w:pPr>
        <w:pStyle w:val="ListParagraph"/>
        <w:numPr>
          <w:ilvl w:val="0"/>
          <w:numId w:val="32"/>
        </w:numPr>
        <w:jc w:val="both"/>
        <w:rPr>
          <w:rFonts w:ascii="Arial" w:eastAsia="Times New Roman" w:hAnsi="Arial" w:cs="Arial"/>
          <w:sz w:val="20"/>
          <w:szCs w:val="20"/>
          <w:lang w:val="en-GB" w:eastAsia="ja-JP"/>
        </w:rPr>
      </w:pPr>
      <w:r w:rsidRPr="00DD0AD8">
        <w:rPr>
          <w:rFonts w:ascii="Arial" w:eastAsia="Times New Roman" w:hAnsi="Arial" w:cs="Arial"/>
          <w:sz w:val="20"/>
          <w:szCs w:val="20"/>
          <w:lang w:val="en-GB" w:eastAsia="ja-JP"/>
        </w:rPr>
        <w:t>For Mode 2 UEs, the UE transmitting the TB/CBG decides whether to request feedback or not with the following restrictions:</w:t>
      </w:r>
    </w:p>
    <w:p w14:paraId="1BE9FE3C" w14:textId="7F37D5D6" w:rsidR="002F1EC5" w:rsidRPr="00DD0AD8" w:rsidRDefault="002F1EC5" w:rsidP="002F1EC5">
      <w:pPr>
        <w:pStyle w:val="ListParagraph"/>
        <w:numPr>
          <w:ilvl w:val="1"/>
          <w:numId w:val="32"/>
        </w:numPr>
        <w:jc w:val="both"/>
        <w:rPr>
          <w:rFonts w:ascii="Arial" w:eastAsia="Times New Roman" w:hAnsi="Arial" w:cs="Arial"/>
          <w:sz w:val="20"/>
          <w:szCs w:val="20"/>
          <w:lang w:val="en-GB" w:eastAsia="ja-JP"/>
        </w:rPr>
      </w:pPr>
      <w:r w:rsidRPr="00DD0AD8">
        <w:rPr>
          <w:rFonts w:ascii="Arial" w:eastAsia="Times New Roman" w:hAnsi="Arial" w:cs="Arial"/>
          <w:sz w:val="20"/>
          <w:szCs w:val="20"/>
          <w:lang w:val="en-GB" w:eastAsia="ja-JP"/>
        </w:rPr>
        <w:t xml:space="preserve">The use of HARQ feedback </w:t>
      </w:r>
      <w:r>
        <w:rPr>
          <w:rFonts w:ascii="Arial" w:eastAsia="Times New Roman" w:hAnsi="Arial" w:cs="Arial"/>
          <w:sz w:val="20"/>
          <w:szCs w:val="20"/>
          <w:lang w:val="en-GB" w:eastAsia="ja-JP"/>
        </w:rPr>
        <w:t>is part of a QoS framework (e.g., it</w:t>
      </w:r>
      <w:r w:rsidRPr="00DD0AD8">
        <w:rPr>
          <w:rFonts w:ascii="Arial" w:eastAsia="Times New Roman" w:hAnsi="Arial" w:cs="Arial"/>
          <w:sz w:val="20"/>
          <w:szCs w:val="20"/>
          <w:lang w:val="en-GB" w:eastAsia="ja-JP"/>
        </w:rPr>
        <w:t xml:space="preserve"> may be disabled in some pools by (pre-)configuration</w:t>
      </w:r>
      <w:r>
        <w:rPr>
          <w:rFonts w:ascii="Arial" w:eastAsia="Times New Roman" w:hAnsi="Arial" w:cs="Arial"/>
          <w:sz w:val="20"/>
          <w:szCs w:val="20"/>
          <w:lang w:val="en-GB" w:eastAsia="ja-JP"/>
        </w:rPr>
        <w:t xml:space="preserve"> or for packets with low priority levels</w:t>
      </w:r>
      <w:r w:rsidR="003B18D2">
        <w:rPr>
          <w:rFonts w:ascii="Arial" w:eastAsia="Times New Roman" w:hAnsi="Arial" w:cs="Arial"/>
          <w:sz w:val="20"/>
          <w:szCs w:val="20"/>
          <w:lang w:val="en-GB" w:eastAsia="ja-JP"/>
        </w:rPr>
        <w:t xml:space="preserve"> or associated to certain V2X services</w:t>
      </w:r>
      <w:r>
        <w:rPr>
          <w:rFonts w:ascii="Arial" w:eastAsia="Times New Roman" w:hAnsi="Arial" w:cs="Arial"/>
          <w:sz w:val="20"/>
          <w:szCs w:val="20"/>
          <w:lang w:val="en-GB" w:eastAsia="ja-JP"/>
        </w:rPr>
        <w:t>)</w:t>
      </w:r>
      <w:r w:rsidRPr="00DD0AD8">
        <w:rPr>
          <w:rFonts w:ascii="Arial" w:eastAsia="Times New Roman" w:hAnsi="Arial" w:cs="Arial"/>
          <w:sz w:val="20"/>
          <w:szCs w:val="20"/>
          <w:lang w:val="en-GB" w:eastAsia="ja-JP"/>
        </w:rPr>
        <w:t>.</w:t>
      </w:r>
    </w:p>
    <w:p w14:paraId="7ACB0E59" w14:textId="77777777" w:rsidR="002F1EC5" w:rsidRDefault="002F1EC5" w:rsidP="002F1EC5">
      <w:pPr>
        <w:spacing w:before="240"/>
        <w:jc w:val="both"/>
        <w:rPr>
          <w:rFonts w:ascii="Arial" w:hAnsi="Arial" w:cs="Arial"/>
        </w:rPr>
      </w:pPr>
      <w:r w:rsidRPr="00DD0AD8">
        <w:rPr>
          <w:rFonts w:ascii="Arial" w:hAnsi="Arial" w:cs="Arial"/>
        </w:rPr>
        <w:t>Note that each (re)transmission of a TB/CBG must meet the congestion control requirements at the transmitter.</w:t>
      </w:r>
    </w:p>
    <w:p w14:paraId="478DA247" w14:textId="77777777" w:rsidR="002F1EC5" w:rsidRPr="00D30EB3" w:rsidRDefault="002F1EC5" w:rsidP="002F1EC5">
      <w:pPr>
        <w:pStyle w:val="Proposal"/>
        <w:numPr>
          <w:ilvl w:val="0"/>
          <w:numId w:val="26"/>
        </w:numPr>
        <w:tabs>
          <w:tab w:val="clear" w:pos="1701"/>
          <w:tab w:val="num" w:pos="1710"/>
        </w:tabs>
        <w:overflowPunct/>
        <w:autoSpaceDE/>
        <w:autoSpaceDN/>
        <w:adjustRightInd/>
        <w:spacing w:line="259" w:lineRule="auto"/>
        <w:ind w:left="1710" w:hanging="1710"/>
        <w:textAlignment w:val="auto"/>
        <w:rPr>
          <w:lang w:val="en-US"/>
        </w:rPr>
      </w:pPr>
      <w:bookmarkStart w:id="49" w:name="_Toc534810000"/>
      <w:bookmarkStart w:id="50" w:name="_Toc534810025"/>
      <w:bookmarkStart w:id="51" w:name="_Toc534992867"/>
      <w:r w:rsidRPr="00D70CCC">
        <w:rPr>
          <w:lang w:val="en-US"/>
        </w:rPr>
        <w:t>For Mode 1 UEs the use of HARQ feedback is configured by the network. For Mode 2 UEs, the transmitter of a TB/CBG decides whether to request feedback.</w:t>
      </w:r>
      <w:bookmarkEnd w:id="49"/>
      <w:bookmarkEnd w:id="50"/>
      <w:bookmarkEnd w:id="51"/>
    </w:p>
    <w:p w14:paraId="1F9751A4" w14:textId="77585AFE" w:rsidR="002F1EC5" w:rsidRPr="00D70CCC" w:rsidRDefault="002F1EC5" w:rsidP="002F1EC5">
      <w:pPr>
        <w:pStyle w:val="Proposal"/>
        <w:numPr>
          <w:ilvl w:val="0"/>
          <w:numId w:val="27"/>
        </w:numPr>
        <w:tabs>
          <w:tab w:val="clear" w:pos="1701"/>
        </w:tabs>
        <w:overflowPunct/>
        <w:autoSpaceDE/>
        <w:autoSpaceDN/>
        <w:adjustRightInd/>
        <w:spacing w:line="259" w:lineRule="auto"/>
        <w:textAlignment w:val="auto"/>
        <w:rPr>
          <w:rFonts w:eastAsia="Calibri" w:cs="Arial"/>
          <w:lang w:val="en-US" w:eastAsia="en-GB"/>
        </w:rPr>
      </w:pPr>
      <w:bookmarkStart w:id="52" w:name="_Toc534810001"/>
      <w:bookmarkStart w:id="53" w:name="_Toc534810026"/>
      <w:bookmarkStart w:id="54" w:name="_Toc534992868"/>
      <w:r w:rsidRPr="00D70CCC">
        <w:rPr>
          <w:lang w:val="en-US"/>
        </w:rPr>
        <w:t>Restriction on the use of HARQ feedback is part of the QoS framework</w:t>
      </w:r>
      <w:r w:rsidR="003B18D2">
        <w:rPr>
          <w:lang w:val="en-US"/>
        </w:rPr>
        <w:t>, and it may depend on the specific V2X service</w:t>
      </w:r>
      <w:r w:rsidR="005135BF">
        <w:rPr>
          <w:lang w:val="en-US"/>
        </w:rPr>
        <w:t xml:space="preserve"> being transmitted</w:t>
      </w:r>
      <w:r w:rsidRPr="00D70CCC">
        <w:rPr>
          <w:lang w:val="en-US"/>
        </w:rPr>
        <w:t>. Details up</w:t>
      </w:r>
      <w:r>
        <w:rPr>
          <w:lang w:val="en-US"/>
        </w:rPr>
        <w:t xml:space="preserve"> </w:t>
      </w:r>
      <w:r w:rsidRPr="00D70CCC">
        <w:rPr>
          <w:lang w:val="en-US"/>
        </w:rPr>
        <w:t>RAN2.</w:t>
      </w:r>
      <w:bookmarkEnd w:id="52"/>
      <w:bookmarkEnd w:id="53"/>
      <w:bookmarkEnd w:id="54"/>
    </w:p>
    <w:p w14:paraId="7A703AE1" w14:textId="77777777" w:rsidR="002F1EC5" w:rsidRPr="00DD0AD8" w:rsidRDefault="002F1EC5" w:rsidP="002F1EC5">
      <w:pPr>
        <w:rPr>
          <w:rFonts w:ascii="Arial" w:hAnsi="Arial" w:cs="Arial"/>
        </w:rPr>
      </w:pPr>
      <w:r>
        <w:rPr>
          <w:rFonts w:ascii="Arial" w:hAnsi="Arial" w:cs="Arial"/>
        </w:rPr>
        <w:t>Furthermore, in the previous RAN1 meeting, the following cases for groupcast communication was discussed</w:t>
      </w:r>
      <w:r w:rsidRPr="00DD0AD8">
        <w:rPr>
          <w:rFonts w:ascii="Arial" w:hAnsi="Arial" w:cs="Arial"/>
        </w:rPr>
        <w:t>:</w:t>
      </w:r>
    </w:p>
    <w:p w14:paraId="3E8FB4E3" w14:textId="77777777" w:rsidR="002F1EC5" w:rsidRPr="00EC4316" w:rsidRDefault="002F1EC5" w:rsidP="002F1EC5">
      <w:pPr>
        <w:pStyle w:val="ListParagraph"/>
        <w:numPr>
          <w:ilvl w:val="0"/>
          <w:numId w:val="33"/>
        </w:numPr>
        <w:jc w:val="both"/>
        <w:rPr>
          <w:rFonts w:ascii="Arial" w:eastAsia="Times New Roman" w:hAnsi="Arial" w:cs="Arial"/>
          <w:sz w:val="20"/>
          <w:szCs w:val="20"/>
          <w:lang w:val="en-GB" w:eastAsia="ja-JP"/>
        </w:rPr>
      </w:pPr>
      <w:r w:rsidRPr="00EC4316">
        <w:rPr>
          <w:rFonts w:ascii="Arial" w:eastAsia="Times New Roman" w:hAnsi="Arial" w:cs="Arial"/>
          <w:sz w:val="20"/>
          <w:szCs w:val="20"/>
          <w:lang w:val="en-GB" w:eastAsia="ja-JP"/>
        </w:rPr>
        <w:t>Groupcast communications with connection establishment.</w:t>
      </w:r>
    </w:p>
    <w:p w14:paraId="2A1B38B7" w14:textId="77777777" w:rsidR="002F1EC5" w:rsidRPr="00DD0AD8" w:rsidRDefault="002F1EC5" w:rsidP="002F1EC5">
      <w:pPr>
        <w:pStyle w:val="ListParagraph"/>
        <w:numPr>
          <w:ilvl w:val="0"/>
          <w:numId w:val="33"/>
        </w:numPr>
        <w:jc w:val="both"/>
        <w:rPr>
          <w:rFonts w:ascii="Arial" w:hAnsi="Arial" w:cs="Arial"/>
        </w:rPr>
      </w:pPr>
      <w:r w:rsidRPr="00DD0AD8">
        <w:rPr>
          <w:rFonts w:ascii="Arial" w:eastAsia="Times New Roman" w:hAnsi="Arial" w:cs="Arial"/>
          <w:sz w:val="20"/>
          <w:szCs w:val="20"/>
          <w:lang w:val="en-GB" w:eastAsia="ja-JP"/>
        </w:rPr>
        <w:lastRenderedPageBreak/>
        <w:t xml:space="preserve">Groupcast communications without </w:t>
      </w:r>
      <w:r>
        <w:rPr>
          <w:rFonts w:ascii="Arial" w:eastAsia="Times New Roman" w:hAnsi="Arial" w:cs="Arial"/>
          <w:sz w:val="20"/>
          <w:szCs w:val="20"/>
          <w:lang w:val="en-GB" w:eastAsia="ja-JP"/>
        </w:rPr>
        <w:t>connection establishment</w:t>
      </w:r>
      <w:r w:rsidRPr="00DD0AD8">
        <w:rPr>
          <w:rFonts w:ascii="Arial" w:eastAsia="Times New Roman" w:hAnsi="Arial" w:cs="Arial"/>
          <w:sz w:val="20"/>
          <w:szCs w:val="20"/>
          <w:lang w:val="en-GB" w:eastAsia="ja-JP"/>
        </w:rPr>
        <w:t>.</w:t>
      </w:r>
    </w:p>
    <w:p w14:paraId="715B8C8F" w14:textId="77777777" w:rsidR="002F1EC5" w:rsidRPr="00DD0AD8" w:rsidRDefault="002F1EC5" w:rsidP="002F1EC5">
      <w:pPr>
        <w:spacing w:before="240"/>
        <w:jc w:val="both"/>
        <w:rPr>
          <w:rFonts w:ascii="Arial" w:hAnsi="Arial" w:cs="Arial"/>
        </w:rPr>
      </w:pPr>
      <w:r w:rsidRPr="00DD0AD8">
        <w:rPr>
          <w:rFonts w:ascii="Arial" w:hAnsi="Arial" w:cs="Arial"/>
        </w:rPr>
        <w:t>For the first case, where transmitter and receiver(s) are aware of each other’s presence, our view is that Option 2 is the proper framework for transmission of feedback with the following considerations:</w:t>
      </w:r>
    </w:p>
    <w:p w14:paraId="602C401C" w14:textId="77777777" w:rsidR="002F1EC5" w:rsidRPr="00DD0AD8" w:rsidRDefault="002F1EC5" w:rsidP="002F1EC5">
      <w:pPr>
        <w:pStyle w:val="ListParagraph"/>
        <w:numPr>
          <w:ilvl w:val="0"/>
          <w:numId w:val="34"/>
        </w:numPr>
        <w:jc w:val="both"/>
        <w:rPr>
          <w:rFonts w:ascii="Arial" w:eastAsia="Times New Roman" w:hAnsi="Arial" w:cs="Arial"/>
          <w:sz w:val="20"/>
          <w:szCs w:val="20"/>
          <w:lang w:val="en-GB" w:eastAsia="ja-JP"/>
        </w:rPr>
      </w:pPr>
      <w:r w:rsidRPr="00DD0AD8">
        <w:rPr>
          <w:rFonts w:ascii="Arial" w:eastAsia="Times New Roman" w:hAnsi="Arial" w:cs="Arial"/>
          <w:sz w:val="20"/>
          <w:szCs w:val="20"/>
          <w:lang w:val="en-GB" w:eastAsia="ja-JP"/>
        </w:rPr>
        <w:t>There is no additional criterion in deciding transmission of HARQ ACK/NACK. That is, all receivers transmit ACK (or NACK) if they are able (or not) to decode the TB/CBG. Should any further restriction be desirable, then it should be part of the group definition. In other words, if certain UEs are not expected to transmit ACK/NACK, then they should not be part of the group.</w:t>
      </w:r>
    </w:p>
    <w:p w14:paraId="1CA45D3F" w14:textId="77777777" w:rsidR="002F1EC5" w:rsidRPr="00DD0AD8" w:rsidRDefault="002F1EC5" w:rsidP="002F1EC5">
      <w:pPr>
        <w:pStyle w:val="ListParagraph"/>
        <w:numPr>
          <w:ilvl w:val="0"/>
          <w:numId w:val="34"/>
        </w:numPr>
        <w:jc w:val="both"/>
        <w:rPr>
          <w:rFonts w:ascii="Arial" w:eastAsia="Times New Roman" w:hAnsi="Arial" w:cs="Arial"/>
          <w:sz w:val="20"/>
          <w:szCs w:val="20"/>
          <w:lang w:val="en-GB" w:eastAsia="ja-JP"/>
        </w:rPr>
      </w:pPr>
      <w:r w:rsidRPr="00DD0AD8">
        <w:rPr>
          <w:rFonts w:ascii="Arial" w:eastAsia="Times New Roman" w:hAnsi="Arial" w:cs="Arial"/>
          <w:sz w:val="20"/>
          <w:szCs w:val="20"/>
          <w:lang w:val="en-GB" w:eastAsia="ja-JP"/>
        </w:rPr>
        <w:t>Resources used for transmission of ACK should be UE-specific. Resources used for transmission of NACK may be UE-specific or group-specific. This allows the receiver of the feedback transmissions to know which UEs correctly received the transmission and/or whether some UE received PSCCH but failed to decode the corresponding TB/CBG.</w:t>
      </w:r>
    </w:p>
    <w:p w14:paraId="689A0304" w14:textId="77777777" w:rsidR="002F1EC5" w:rsidRPr="00DD0AD8" w:rsidRDefault="002F1EC5" w:rsidP="002F1EC5">
      <w:pPr>
        <w:spacing w:before="240"/>
        <w:jc w:val="both"/>
        <w:rPr>
          <w:rFonts w:ascii="Arial" w:hAnsi="Arial" w:cs="Arial"/>
        </w:rPr>
      </w:pPr>
      <w:r w:rsidRPr="00DD0AD8">
        <w:rPr>
          <w:rFonts w:ascii="Arial" w:hAnsi="Arial" w:cs="Arial"/>
        </w:rPr>
        <w:t xml:space="preserve">For groupcast communication without </w:t>
      </w:r>
      <w:r>
        <w:rPr>
          <w:rFonts w:ascii="Arial" w:hAnsi="Arial" w:cs="Arial"/>
        </w:rPr>
        <w:t>connection establishment</w:t>
      </w:r>
      <w:r w:rsidRPr="00DD0AD8">
        <w:rPr>
          <w:rFonts w:ascii="Arial" w:hAnsi="Arial" w:cs="Arial"/>
        </w:rPr>
        <w:t>, our view is that Option 1 is the appropriate framework for HARQ feedback. In this case, we observe the following:</w:t>
      </w:r>
    </w:p>
    <w:p w14:paraId="77729514" w14:textId="77777777" w:rsidR="002F1EC5" w:rsidRPr="00DD0AD8" w:rsidRDefault="002F1EC5" w:rsidP="002F1EC5">
      <w:pPr>
        <w:pStyle w:val="ListParagraph"/>
        <w:numPr>
          <w:ilvl w:val="0"/>
          <w:numId w:val="32"/>
        </w:numPr>
        <w:jc w:val="both"/>
        <w:rPr>
          <w:rFonts w:ascii="Arial" w:eastAsia="Times New Roman" w:hAnsi="Arial" w:cs="Arial"/>
          <w:sz w:val="20"/>
          <w:szCs w:val="20"/>
          <w:lang w:val="en-GB" w:eastAsia="ja-JP"/>
        </w:rPr>
      </w:pPr>
      <w:r w:rsidRPr="00DD0AD8">
        <w:rPr>
          <w:rFonts w:ascii="Arial" w:eastAsia="Times New Roman" w:hAnsi="Arial" w:cs="Arial"/>
          <w:sz w:val="20"/>
          <w:szCs w:val="20"/>
          <w:lang w:val="en-GB" w:eastAsia="ja-JP"/>
        </w:rPr>
        <w:t xml:space="preserve">Since there is no </w:t>
      </w:r>
      <w:r>
        <w:rPr>
          <w:rFonts w:ascii="Arial" w:eastAsia="Times New Roman" w:hAnsi="Arial" w:cs="Arial"/>
          <w:sz w:val="20"/>
          <w:szCs w:val="20"/>
          <w:lang w:val="en-GB" w:eastAsia="ja-JP"/>
        </w:rPr>
        <w:t>connection establishment</w:t>
      </w:r>
      <w:r w:rsidRPr="00DD0AD8">
        <w:rPr>
          <w:rFonts w:ascii="Arial" w:eastAsia="Times New Roman" w:hAnsi="Arial" w:cs="Arial"/>
          <w:sz w:val="20"/>
          <w:szCs w:val="20"/>
          <w:lang w:val="en-GB" w:eastAsia="ja-JP"/>
        </w:rPr>
        <w:t xml:space="preserve"> phase and groups are formed </w:t>
      </w:r>
      <w:r>
        <w:rPr>
          <w:rFonts w:ascii="Arial" w:eastAsia="Times New Roman" w:hAnsi="Arial" w:cs="Arial"/>
          <w:sz w:val="20"/>
          <w:szCs w:val="20"/>
          <w:lang w:val="en-GB" w:eastAsia="ja-JP"/>
        </w:rPr>
        <w:t>on</w:t>
      </w:r>
      <w:r w:rsidRPr="00DD0AD8">
        <w:rPr>
          <w:rFonts w:ascii="Arial" w:eastAsia="Times New Roman" w:hAnsi="Arial" w:cs="Arial"/>
          <w:sz w:val="20"/>
          <w:szCs w:val="20"/>
          <w:lang w:val="en-GB" w:eastAsia="ja-JP"/>
        </w:rPr>
        <w:t xml:space="preserve"> a transmission-by-transmission basis, it is necessary to restrict the transmission of HARQ-NACK messages. Otherwise, all UEs may send HARQ-NACK for all the messages. Two possible criteria are position-based restriction and RSRP-based restrictions. </w:t>
      </w:r>
    </w:p>
    <w:p w14:paraId="01CE1E4D" w14:textId="77777777" w:rsidR="002F1EC5" w:rsidRDefault="002F1EC5" w:rsidP="002F1EC5">
      <w:pPr>
        <w:pStyle w:val="ListParagraph"/>
        <w:numPr>
          <w:ilvl w:val="0"/>
          <w:numId w:val="32"/>
        </w:numPr>
        <w:jc w:val="both"/>
        <w:rPr>
          <w:rFonts w:ascii="Arial" w:eastAsia="Times New Roman" w:hAnsi="Arial" w:cs="Arial"/>
          <w:sz w:val="20"/>
          <w:szCs w:val="20"/>
          <w:lang w:val="en-GB" w:eastAsia="ja-JP"/>
        </w:rPr>
      </w:pPr>
      <w:r w:rsidRPr="00DD0AD8">
        <w:rPr>
          <w:rFonts w:ascii="Arial" w:eastAsia="Times New Roman" w:hAnsi="Arial" w:cs="Arial"/>
          <w:sz w:val="20"/>
          <w:szCs w:val="20"/>
          <w:lang w:val="en-GB" w:eastAsia="ja-JP"/>
        </w:rPr>
        <w:t xml:space="preserve">DTX issues are not handled in this case. In our view, dealing with such issues requires some sort of </w:t>
      </w:r>
      <w:r>
        <w:rPr>
          <w:rFonts w:ascii="Arial" w:eastAsia="Times New Roman" w:hAnsi="Arial" w:cs="Arial"/>
          <w:sz w:val="20"/>
          <w:szCs w:val="20"/>
          <w:lang w:val="en-GB" w:eastAsia="ja-JP"/>
        </w:rPr>
        <w:t>connection establishment</w:t>
      </w:r>
      <w:r w:rsidRPr="00DD0AD8">
        <w:rPr>
          <w:rFonts w:ascii="Arial" w:eastAsia="Times New Roman" w:hAnsi="Arial" w:cs="Arial"/>
          <w:sz w:val="20"/>
          <w:szCs w:val="20"/>
          <w:lang w:val="en-GB" w:eastAsia="ja-JP"/>
        </w:rPr>
        <w:t xml:space="preserve"> phase, which is covered in the case discussed before.</w:t>
      </w:r>
    </w:p>
    <w:p w14:paraId="56A713E5" w14:textId="77777777" w:rsidR="002F1EC5" w:rsidRPr="00D70CCC" w:rsidRDefault="002F1EC5" w:rsidP="002F1EC5">
      <w:pPr>
        <w:pStyle w:val="Proposal"/>
        <w:numPr>
          <w:ilvl w:val="0"/>
          <w:numId w:val="26"/>
        </w:numPr>
        <w:tabs>
          <w:tab w:val="clear" w:pos="1701"/>
          <w:tab w:val="clear" w:pos="3734"/>
          <w:tab w:val="num" w:pos="1710"/>
          <w:tab w:val="num" w:pos="2296"/>
        </w:tabs>
        <w:overflowPunct/>
        <w:autoSpaceDE/>
        <w:autoSpaceDN/>
        <w:adjustRightInd/>
        <w:spacing w:line="259" w:lineRule="auto"/>
        <w:ind w:left="1710" w:hanging="1710"/>
        <w:textAlignment w:val="auto"/>
        <w:rPr>
          <w:rFonts w:eastAsia="Calibri" w:cs="Arial"/>
          <w:lang w:val="en-US" w:eastAsia="en-GB"/>
        </w:rPr>
      </w:pPr>
      <w:bookmarkStart w:id="55" w:name="_Ref534702546"/>
      <w:bookmarkStart w:id="56" w:name="_Toc534810002"/>
      <w:bookmarkStart w:id="57" w:name="_Toc534810027"/>
      <w:bookmarkStart w:id="58" w:name="_Toc534992869"/>
      <w:r w:rsidRPr="00D70CCC">
        <w:rPr>
          <w:lang w:val="en-US"/>
        </w:rPr>
        <w:t>For SL HARQ feedback, both Opti</w:t>
      </w:r>
      <w:r>
        <w:rPr>
          <w:lang w:val="en-US"/>
        </w:rPr>
        <w:t>on 1 and Option 2 are supported</w:t>
      </w:r>
      <w:r w:rsidRPr="00D70CCC">
        <w:rPr>
          <w:lang w:val="en-US"/>
        </w:rPr>
        <w:t>:</w:t>
      </w:r>
      <w:bookmarkEnd w:id="55"/>
      <w:bookmarkEnd w:id="56"/>
      <w:bookmarkEnd w:id="57"/>
      <w:bookmarkEnd w:id="58"/>
    </w:p>
    <w:p w14:paraId="62B30CC9" w14:textId="77777777" w:rsidR="002F1EC5" w:rsidRPr="001474C5" w:rsidRDefault="002F1EC5" w:rsidP="002F1EC5">
      <w:pPr>
        <w:pStyle w:val="Proposal"/>
        <w:numPr>
          <w:ilvl w:val="0"/>
          <w:numId w:val="27"/>
        </w:numPr>
        <w:tabs>
          <w:tab w:val="clear" w:pos="1701"/>
        </w:tabs>
        <w:overflowPunct/>
        <w:autoSpaceDE/>
        <w:autoSpaceDN/>
        <w:adjustRightInd/>
        <w:spacing w:line="259" w:lineRule="auto"/>
        <w:textAlignment w:val="auto"/>
        <w:rPr>
          <w:rFonts w:eastAsia="Calibri" w:cs="Arial"/>
          <w:lang w:val="en-US" w:eastAsia="en-GB"/>
        </w:rPr>
      </w:pPr>
      <w:bookmarkStart w:id="59" w:name="_Toc534810003"/>
      <w:bookmarkStart w:id="60" w:name="_Toc534810028"/>
      <w:bookmarkStart w:id="61" w:name="_Toc534992870"/>
      <w:r w:rsidRPr="00D70CCC">
        <w:rPr>
          <w:lang w:val="en-US"/>
        </w:rPr>
        <w:t>Option 1 is used for groupcast communication without connection establishment.</w:t>
      </w:r>
      <w:bookmarkEnd w:id="59"/>
      <w:bookmarkEnd w:id="60"/>
      <w:bookmarkEnd w:id="61"/>
    </w:p>
    <w:p w14:paraId="09FE57A2" w14:textId="77777777" w:rsidR="002F1EC5" w:rsidRPr="00D70CCC" w:rsidRDefault="002F1EC5" w:rsidP="002F1EC5">
      <w:pPr>
        <w:pStyle w:val="Proposal"/>
        <w:numPr>
          <w:ilvl w:val="1"/>
          <w:numId w:val="27"/>
        </w:numPr>
        <w:tabs>
          <w:tab w:val="clear" w:pos="1701"/>
        </w:tabs>
        <w:overflowPunct/>
        <w:autoSpaceDE/>
        <w:autoSpaceDN/>
        <w:adjustRightInd/>
        <w:spacing w:line="259" w:lineRule="auto"/>
        <w:textAlignment w:val="auto"/>
        <w:rPr>
          <w:rFonts w:eastAsia="Calibri" w:cs="Arial"/>
          <w:lang w:val="en-US" w:eastAsia="en-GB"/>
        </w:rPr>
      </w:pPr>
      <w:bookmarkStart w:id="62" w:name="_Toc534810004"/>
      <w:bookmarkStart w:id="63" w:name="_Toc534810029"/>
      <w:bookmarkStart w:id="64" w:name="_Toc534992871"/>
      <w:r w:rsidRPr="00D70CCC">
        <w:rPr>
          <w:lang w:val="en-US"/>
        </w:rPr>
        <w:t>Transmission of HARQ-NACK is further restricted based on, e.g., position/distance or RSRP measurements.</w:t>
      </w:r>
      <w:bookmarkEnd w:id="62"/>
      <w:bookmarkEnd w:id="63"/>
      <w:bookmarkEnd w:id="64"/>
    </w:p>
    <w:p w14:paraId="7D74A8CE" w14:textId="77777777" w:rsidR="002F1EC5" w:rsidRDefault="002F1EC5" w:rsidP="002F1EC5">
      <w:pPr>
        <w:pStyle w:val="Proposal"/>
        <w:numPr>
          <w:ilvl w:val="0"/>
          <w:numId w:val="27"/>
        </w:numPr>
        <w:tabs>
          <w:tab w:val="clear" w:pos="1701"/>
        </w:tabs>
        <w:overflowPunct/>
        <w:autoSpaceDE/>
        <w:autoSpaceDN/>
        <w:adjustRightInd/>
        <w:spacing w:line="259" w:lineRule="auto"/>
        <w:textAlignment w:val="auto"/>
        <w:rPr>
          <w:lang w:val="en-US"/>
        </w:rPr>
      </w:pPr>
      <w:bookmarkStart w:id="65" w:name="_Toc534810005"/>
      <w:bookmarkStart w:id="66" w:name="_Toc534810030"/>
      <w:bookmarkStart w:id="67" w:name="_Toc534992872"/>
      <w:r w:rsidRPr="00D70CCC">
        <w:rPr>
          <w:lang w:val="en-US"/>
        </w:rPr>
        <w:t xml:space="preserve">Option 2 is used for </w:t>
      </w:r>
      <w:proofErr w:type="gramStart"/>
      <w:r w:rsidRPr="00D70CCC">
        <w:rPr>
          <w:lang w:val="en-US"/>
        </w:rPr>
        <w:t>unicast</w:t>
      </w:r>
      <w:proofErr w:type="gramEnd"/>
      <w:r w:rsidRPr="00D70CCC">
        <w:rPr>
          <w:lang w:val="en-US"/>
        </w:rPr>
        <w:t xml:space="preserve"> and groupcast communication with connection establishment.</w:t>
      </w:r>
      <w:bookmarkEnd w:id="65"/>
      <w:bookmarkEnd w:id="66"/>
      <w:bookmarkEnd w:id="67"/>
    </w:p>
    <w:p w14:paraId="7F7CE78F" w14:textId="77777777" w:rsidR="002F1EC5" w:rsidRPr="00D70CCC" w:rsidRDefault="002F1EC5" w:rsidP="002F1EC5">
      <w:pPr>
        <w:pStyle w:val="Proposal"/>
        <w:numPr>
          <w:ilvl w:val="1"/>
          <w:numId w:val="27"/>
        </w:numPr>
        <w:tabs>
          <w:tab w:val="clear" w:pos="1701"/>
        </w:tabs>
        <w:overflowPunct/>
        <w:autoSpaceDE/>
        <w:autoSpaceDN/>
        <w:adjustRightInd/>
        <w:spacing w:line="259" w:lineRule="auto"/>
        <w:textAlignment w:val="auto"/>
        <w:rPr>
          <w:lang w:val="en-US"/>
        </w:rPr>
      </w:pPr>
      <w:bookmarkStart w:id="68" w:name="_Toc534810006"/>
      <w:bookmarkStart w:id="69" w:name="_Toc534810031"/>
      <w:bookmarkStart w:id="70" w:name="_Toc534992873"/>
      <w:r w:rsidRPr="00D70CCC">
        <w:rPr>
          <w:lang w:val="en-US"/>
        </w:rPr>
        <w:t>All UEs decoding PSCCH transmit ACK/NACK using UE-specific resources (e.g., time/frequency, sequence, etc.). FFS whether a single NACK resource is sufficient.</w:t>
      </w:r>
      <w:bookmarkEnd w:id="68"/>
      <w:bookmarkEnd w:id="69"/>
      <w:bookmarkEnd w:id="70"/>
    </w:p>
    <w:p w14:paraId="30F39058" w14:textId="0115EBA1" w:rsidR="002F1EC5" w:rsidRDefault="002F1EC5" w:rsidP="002F1EC5">
      <w:pPr>
        <w:pStyle w:val="Heading1"/>
      </w:pPr>
      <w:r>
        <w:t>4</w:t>
      </w:r>
      <w:r w:rsidRPr="001D3FB0">
        <w:tab/>
      </w:r>
      <w:r>
        <w:t>CSIT</w:t>
      </w:r>
      <w:r w:rsidR="00780D79">
        <w:t>-related</w:t>
      </w:r>
      <w:r>
        <w:t xml:space="preserve"> aspects</w:t>
      </w:r>
    </w:p>
    <w:p w14:paraId="67D4089B" w14:textId="77777777" w:rsidR="002F1EC5" w:rsidRDefault="002F1EC5" w:rsidP="002F1EC5">
      <w:pPr>
        <w:rPr>
          <w:rFonts w:ascii="Arial" w:eastAsia="Calibri" w:hAnsi="Arial" w:cs="Arial"/>
          <w:lang w:val="en-US" w:eastAsia="en-GB"/>
        </w:rPr>
      </w:pPr>
      <w:r w:rsidRPr="00DE45C2">
        <w:rPr>
          <w:rFonts w:ascii="Arial" w:eastAsia="Calibri" w:hAnsi="Arial" w:cs="Arial"/>
          <w:lang w:val="en-US" w:eastAsia="en-GB"/>
        </w:rPr>
        <w:t>In RAN1#94b</w:t>
      </w:r>
      <w:r>
        <w:rPr>
          <w:rFonts w:ascii="Arial" w:eastAsia="Calibri" w:hAnsi="Arial" w:cs="Arial"/>
          <w:lang w:val="en-US" w:eastAsia="en-GB"/>
        </w:rPr>
        <w:t>is</w:t>
      </w:r>
      <w:r w:rsidRPr="00DE45C2">
        <w:rPr>
          <w:rFonts w:ascii="Arial" w:eastAsia="Calibri" w:hAnsi="Arial" w:cs="Arial"/>
          <w:lang w:val="en-US" w:eastAsia="en-GB"/>
        </w:rPr>
        <w:t>,</w:t>
      </w:r>
      <w:r>
        <w:rPr>
          <w:rFonts w:ascii="Arial" w:eastAsia="Calibri" w:hAnsi="Arial" w:cs="Arial"/>
          <w:lang w:val="en-US" w:eastAsia="en-GB"/>
        </w:rPr>
        <w:t xml:space="preserve"> the following was agreed.</w:t>
      </w:r>
    </w:p>
    <w:tbl>
      <w:tblPr>
        <w:tblStyle w:val="TableGrid"/>
        <w:tblW w:w="0" w:type="auto"/>
        <w:tblLook w:val="04A0" w:firstRow="1" w:lastRow="0" w:firstColumn="1" w:lastColumn="0" w:noHBand="0" w:noVBand="1"/>
      </w:tblPr>
      <w:tblGrid>
        <w:gridCol w:w="9629"/>
      </w:tblGrid>
      <w:tr w:rsidR="002F1EC5" w14:paraId="08F10F66" w14:textId="77777777" w:rsidTr="00D70CCC">
        <w:tc>
          <w:tcPr>
            <w:tcW w:w="9629" w:type="dxa"/>
          </w:tcPr>
          <w:p w14:paraId="4C5B206A" w14:textId="77777777" w:rsidR="002F1EC5" w:rsidRPr="00C22BC3" w:rsidRDefault="002F1EC5" w:rsidP="00D70CCC">
            <w:pPr>
              <w:spacing w:before="240"/>
              <w:rPr>
                <w:rFonts w:ascii="Arial" w:hAnsi="Arial" w:cs="Arial"/>
                <w:sz w:val="20"/>
                <w:szCs w:val="20"/>
                <w:lang w:val="en-US" w:eastAsia="x-none"/>
              </w:rPr>
            </w:pPr>
            <w:r w:rsidRPr="00C22BC3">
              <w:rPr>
                <w:rFonts w:ascii="Arial" w:hAnsi="Arial" w:cs="Arial"/>
                <w:sz w:val="20"/>
                <w:szCs w:val="20"/>
                <w:highlight w:val="green"/>
                <w:lang w:val="en-US" w:eastAsia="x-none"/>
              </w:rPr>
              <w:t>Agreements</w:t>
            </w:r>
            <w:r w:rsidRPr="00C22BC3">
              <w:rPr>
                <w:rFonts w:ascii="Arial" w:hAnsi="Arial" w:cs="Arial"/>
                <w:sz w:val="20"/>
                <w:szCs w:val="20"/>
                <w:lang w:val="en-US" w:eastAsia="x-none"/>
              </w:rPr>
              <w:t>:</w:t>
            </w:r>
          </w:p>
          <w:p w14:paraId="5EF750E2" w14:textId="77777777" w:rsidR="002F1EC5" w:rsidRPr="0059719C" w:rsidRDefault="002F1EC5" w:rsidP="002F1EC5">
            <w:pPr>
              <w:numPr>
                <w:ilvl w:val="0"/>
                <w:numId w:val="35"/>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 xml:space="preserve">In the context of </w:t>
            </w:r>
            <w:proofErr w:type="spellStart"/>
            <w:r w:rsidRPr="0059719C">
              <w:rPr>
                <w:rFonts w:ascii="Arial" w:eastAsiaTheme="minorEastAsia" w:hAnsi="Arial"/>
                <w:sz w:val="20"/>
                <w:szCs w:val="20"/>
                <w:lang w:val="en-US" w:eastAsia="zh-CN"/>
              </w:rPr>
              <w:t>sidelink</w:t>
            </w:r>
            <w:proofErr w:type="spellEnd"/>
            <w:r w:rsidRPr="0059719C">
              <w:rPr>
                <w:rFonts w:ascii="Arial" w:eastAsiaTheme="minorEastAsia" w:hAnsi="Arial"/>
                <w:sz w:val="20"/>
                <w:szCs w:val="20"/>
                <w:lang w:val="en-US" w:eastAsia="zh-CN"/>
              </w:rPr>
              <w:t xml:space="preserve"> CSI, RAN1 to study further which of the following information is useful in </w:t>
            </w:r>
            <w:proofErr w:type="spellStart"/>
            <w:r w:rsidRPr="0059719C">
              <w:rPr>
                <w:rFonts w:ascii="Arial" w:eastAsiaTheme="minorEastAsia" w:hAnsi="Arial"/>
                <w:sz w:val="20"/>
                <w:szCs w:val="20"/>
                <w:lang w:val="en-US" w:eastAsia="zh-CN"/>
              </w:rPr>
              <w:t>sidelink</w:t>
            </w:r>
            <w:proofErr w:type="spellEnd"/>
            <w:r w:rsidRPr="0059719C">
              <w:rPr>
                <w:rFonts w:ascii="Arial" w:eastAsiaTheme="minorEastAsia" w:hAnsi="Arial"/>
                <w:sz w:val="20"/>
                <w:szCs w:val="20"/>
                <w:lang w:val="en-US" w:eastAsia="zh-CN"/>
              </w:rPr>
              <w:t xml:space="preserve"> operation when it is available at the transmitter.</w:t>
            </w:r>
          </w:p>
          <w:p w14:paraId="50E6C7CA" w14:textId="77777777" w:rsidR="002F1EC5" w:rsidRPr="0059719C" w:rsidRDefault="002F1EC5" w:rsidP="002F1EC5">
            <w:pPr>
              <w:numPr>
                <w:ilvl w:val="1"/>
                <w:numId w:val="35"/>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Information representing the channel between the transmitter and receiver</w:t>
            </w:r>
          </w:p>
          <w:p w14:paraId="408B7A7B" w14:textId="77777777" w:rsidR="002F1EC5" w:rsidRPr="0059719C" w:rsidRDefault="002F1EC5" w:rsidP="002F1EC5">
            <w:pPr>
              <w:numPr>
                <w:ilvl w:val="1"/>
                <w:numId w:val="35"/>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Information representing the interference at receiver</w:t>
            </w:r>
          </w:p>
          <w:p w14:paraId="41E6A251" w14:textId="77777777" w:rsidR="002F1EC5" w:rsidRPr="0059719C" w:rsidRDefault="002F1EC5" w:rsidP="002F1EC5">
            <w:pPr>
              <w:numPr>
                <w:ilvl w:val="1"/>
                <w:numId w:val="35"/>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Examples for this information are</w:t>
            </w:r>
          </w:p>
          <w:p w14:paraId="47EDCAE7" w14:textId="77777777" w:rsidR="002F1EC5" w:rsidRPr="0059719C" w:rsidRDefault="002F1EC5" w:rsidP="002F1EC5">
            <w:pPr>
              <w:pStyle w:val="LGTdoc"/>
              <w:numPr>
                <w:ilvl w:val="2"/>
                <w:numId w:val="36"/>
              </w:numPr>
              <w:spacing w:before="100" w:beforeAutospacing="1" w:after="120" w:afterAutospacing="1"/>
              <w:rPr>
                <w:rFonts w:ascii="Arial" w:eastAsiaTheme="minorEastAsia" w:hAnsi="Arial"/>
                <w:kern w:val="0"/>
                <w:sz w:val="20"/>
                <w:szCs w:val="20"/>
                <w:lang w:val="en-US" w:eastAsia="zh-CN"/>
              </w:rPr>
            </w:pPr>
            <w:r w:rsidRPr="0059719C">
              <w:rPr>
                <w:rFonts w:ascii="Arial" w:eastAsiaTheme="minorEastAsia" w:hAnsi="Arial"/>
                <w:kern w:val="0"/>
                <w:sz w:val="20"/>
                <w:szCs w:val="20"/>
                <w:lang w:val="en-US" w:eastAsia="zh-CN"/>
              </w:rPr>
              <w:t xml:space="preserve">CQI, PMI, RI, RSRP, RSRQ, </w:t>
            </w:r>
            <w:proofErr w:type="spellStart"/>
            <w:r w:rsidRPr="0059719C">
              <w:rPr>
                <w:rFonts w:ascii="Arial" w:eastAsiaTheme="minorEastAsia" w:hAnsi="Arial"/>
                <w:kern w:val="0"/>
                <w:sz w:val="20"/>
                <w:szCs w:val="20"/>
                <w:lang w:val="en-US" w:eastAsia="zh-CN"/>
              </w:rPr>
              <w:t>pathgain</w:t>
            </w:r>
            <w:proofErr w:type="spellEnd"/>
            <w:r w:rsidRPr="0059719C">
              <w:rPr>
                <w:rFonts w:ascii="Arial" w:eastAsiaTheme="minorEastAsia" w:hAnsi="Arial"/>
                <w:kern w:val="0"/>
                <w:sz w:val="20"/>
                <w:szCs w:val="20"/>
                <w:lang w:val="en-US" w:eastAsia="zh-CN"/>
              </w:rPr>
              <w:t>/pathloss, SRI, CRI, interference condition, vehicle motion</w:t>
            </w:r>
          </w:p>
          <w:p w14:paraId="088DD2B8" w14:textId="77777777" w:rsidR="002F1EC5" w:rsidRPr="0059719C" w:rsidRDefault="002F1EC5" w:rsidP="002F1EC5">
            <w:pPr>
              <w:numPr>
                <w:ilvl w:val="1"/>
                <w:numId w:val="35"/>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FFS including</w:t>
            </w:r>
          </w:p>
          <w:p w14:paraId="43D9854E" w14:textId="77777777" w:rsidR="002F1EC5" w:rsidRPr="0059719C" w:rsidRDefault="002F1EC5" w:rsidP="002F1EC5">
            <w:pPr>
              <w:numPr>
                <w:ilvl w:val="2"/>
                <w:numId w:val="37"/>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Such information can be acquired using reciprocity or feedback</w:t>
            </w:r>
          </w:p>
          <w:p w14:paraId="0ADBDE7A" w14:textId="77777777" w:rsidR="002F1EC5" w:rsidRPr="0059719C" w:rsidRDefault="002F1EC5" w:rsidP="002F1EC5">
            <w:pPr>
              <w:numPr>
                <w:ilvl w:val="2"/>
                <w:numId w:val="37"/>
              </w:numPr>
              <w:overflowPunct/>
              <w:autoSpaceDE/>
              <w:autoSpaceDN/>
              <w:adjustRightInd/>
              <w:spacing w:after="0"/>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Time scale of the information</w:t>
            </w:r>
          </w:p>
          <w:p w14:paraId="2FF29955" w14:textId="77777777" w:rsidR="002F1EC5" w:rsidRPr="001474C5" w:rsidRDefault="002F1EC5" w:rsidP="002F1EC5">
            <w:pPr>
              <w:numPr>
                <w:ilvl w:val="2"/>
                <w:numId w:val="37"/>
              </w:numPr>
              <w:overflowPunct/>
              <w:autoSpaceDE/>
              <w:autoSpaceDN/>
              <w:adjustRightInd/>
              <w:jc w:val="both"/>
              <w:textAlignment w:val="auto"/>
              <w:rPr>
                <w:rFonts w:ascii="Arial" w:eastAsiaTheme="minorEastAsia" w:hAnsi="Arial"/>
                <w:sz w:val="20"/>
                <w:szCs w:val="20"/>
                <w:lang w:val="en-US" w:eastAsia="zh-CN"/>
              </w:rPr>
            </w:pPr>
            <w:r w:rsidRPr="0059719C">
              <w:rPr>
                <w:rFonts w:ascii="Arial" w:eastAsiaTheme="minorEastAsia" w:hAnsi="Arial"/>
                <w:sz w:val="20"/>
                <w:szCs w:val="20"/>
                <w:lang w:val="en-US" w:eastAsia="zh-CN"/>
              </w:rPr>
              <w:t>Which information is useful in which operation and scenario</w:t>
            </w:r>
          </w:p>
        </w:tc>
      </w:tr>
    </w:tbl>
    <w:p w14:paraId="22E87467" w14:textId="77777777" w:rsidR="002F1EC5" w:rsidRPr="001474C5" w:rsidRDefault="002F1EC5" w:rsidP="002F1EC5">
      <w:pPr>
        <w:spacing w:before="240"/>
        <w:rPr>
          <w:lang w:eastAsia="zh-CN"/>
        </w:rPr>
      </w:pPr>
      <w:r w:rsidRPr="001474C5">
        <w:rPr>
          <w:rFonts w:ascii="Arial" w:hAnsi="Arial"/>
          <w:lang w:eastAsia="zh-CN"/>
        </w:rPr>
        <w:t>In this section</w:t>
      </w:r>
      <w:r>
        <w:rPr>
          <w:rFonts w:ascii="Arial" w:hAnsi="Arial"/>
          <w:lang w:eastAsia="zh-CN"/>
        </w:rPr>
        <w:t xml:space="preserve">, we continue our discussions on CSIT aspects for </w:t>
      </w:r>
      <w:proofErr w:type="spellStart"/>
      <w:r>
        <w:rPr>
          <w:rFonts w:ascii="Arial" w:hAnsi="Arial"/>
          <w:lang w:eastAsia="zh-CN"/>
        </w:rPr>
        <w:t>sidelink</w:t>
      </w:r>
      <w:proofErr w:type="spellEnd"/>
      <w:r>
        <w:rPr>
          <w:rFonts w:ascii="Arial" w:hAnsi="Arial"/>
          <w:lang w:eastAsia="zh-CN"/>
        </w:rPr>
        <w:t xml:space="preserve"> unicast. </w:t>
      </w:r>
      <w:r>
        <w:rPr>
          <w:rFonts w:ascii="Arial" w:hAnsi="Arial"/>
          <w:lang w:val="en-US" w:eastAsia="zh-CN"/>
        </w:rPr>
        <w:t xml:space="preserve">Among the 25 eV2X use cases identified by SA1, two major use cases that need SL unicast are: 1) platooning; 2) video data sharing for assisted and improved automated driving (which is </w:t>
      </w:r>
      <w:proofErr w:type="gramStart"/>
      <w:r>
        <w:rPr>
          <w:rFonts w:ascii="Arial" w:hAnsi="Arial"/>
          <w:lang w:val="en-US" w:eastAsia="zh-CN"/>
        </w:rPr>
        <w:t>similar to</w:t>
      </w:r>
      <w:proofErr w:type="gramEnd"/>
      <w:r>
        <w:rPr>
          <w:rFonts w:ascii="Arial" w:hAnsi="Arial"/>
          <w:lang w:val="en-US" w:eastAsia="zh-CN"/>
        </w:rPr>
        <w:t xml:space="preserve"> the see-through use case). Typically, for </w:t>
      </w:r>
      <w:r>
        <w:rPr>
          <w:rFonts w:ascii="Arial" w:hAnsi="Arial"/>
          <w:lang w:val="en-US" w:eastAsia="zh-CN"/>
        </w:rPr>
        <w:lastRenderedPageBreak/>
        <w:t>these two use cases, there is LOS between two communicating vehicles and they have low relative speeds as well. Hence, the resulting environment is relatively static as compared to the typical V2X scenario.</w:t>
      </w:r>
    </w:p>
    <w:p w14:paraId="0C673391" w14:textId="42AC1023" w:rsidR="002F1EC5" w:rsidRPr="001474C5" w:rsidRDefault="002F1EC5" w:rsidP="002F1EC5">
      <w:pPr>
        <w:pStyle w:val="Heading2"/>
        <w:rPr>
          <w:lang w:val="en-US"/>
        </w:rPr>
      </w:pPr>
      <w:r>
        <w:t>4.1</w:t>
      </w:r>
      <w:r>
        <w:tab/>
      </w:r>
      <w:r w:rsidR="0093793D">
        <w:rPr>
          <w:lang w:val="en-US"/>
        </w:rPr>
        <w:t>MIMO and Link adaptation</w:t>
      </w:r>
      <w:r w:rsidR="0034423C">
        <w:rPr>
          <w:lang w:val="en-US"/>
        </w:rPr>
        <w:t xml:space="preserve"> in unicast</w:t>
      </w:r>
    </w:p>
    <w:p w14:paraId="1060A36D" w14:textId="0E160121" w:rsidR="006405A0" w:rsidRDefault="002F1EC5" w:rsidP="002F1EC5">
      <w:pPr>
        <w:jc w:val="both"/>
        <w:rPr>
          <w:rFonts w:ascii="Arial" w:hAnsi="Arial" w:cs="Arial"/>
          <w:lang w:val="en-US" w:eastAsia="zh-CN"/>
        </w:rPr>
      </w:pPr>
      <w:r w:rsidRPr="00D638F7">
        <w:rPr>
          <w:rFonts w:ascii="Arial" w:hAnsi="Arial" w:cs="Arial"/>
          <w:lang w:eastAsia="zh-CN"/>
        </w:rPr>
        <w:t>CSIT can be exploited to improve system spectr</w:t>
      </w:r>
      <w:r>
        <w:rPr>
          <w:rFonts w:ascii="Arial" w:hAnsi="Arial" w:cs="Arial"/>
          <w:lang w:eastAsia="zh-CN"/>
        </w:rPr>
        <w:t>al</w:t>
      </w:r>
      <w:r w:rsidRPr="00D638F7">
        <w:rPr>
          <w:rFonts w:ascii="Arial" w:hAnsi="Arial" w:cs="Arial"/>
          <w:lang w:eastAsia="zh-CN"/>
        </w:rPr>
        <w:t xml:space="preserve"> efficiency via link adaptation. </w:t>
      </w:r>
      <w:r>
        <w:rPr>
          <w:rFonts w:ascii="Arial" w:hAnsi="Arial" w:cs="Arial"/>
          <w:lang w:eastAsia="zh-CN"/>
        </w:rPr>
        <w:t>For example</w:t>
      </w:r>
      <w:r w:rsidRPr="00D638F7">
        <w:rPr>
          <w:rFonts w:ascii="Arial" w:hAnsi="Arial" w:cs="Arial"/>
          <w:lang w:eastAsia="zh-CN"/>
        </w:rPr>
        <w:t>, b</w:t>
      </w:r>
      <w:proofErr w:type="spellStart"/>
      <w:r w:rsidRPr="001474C5">
        <w:rPr>
          <w:rFonts w:ascii="Arial" w:hAnsi="Arial" w:cs="Arial"/>
          <w:lang w:val="en-US" w:eastAsia="zh-CN"/>
        </w:rPr>
        <w:t>ased</w:t>
      </w:r>
      <w:proofErr w:type="spellEnd"/>
      <w:r w:rsidRPr="001474C5">
        <w:rPr>
          <w:rFonts w:ascii="Arial" w:hAnsi="Arial" w:cs="Arial"/>
          <w:lang w:val="en-US" w:eastAsia="zh-CN"/>
        </w:rPr>
        <w:t xml:space="preserve"> on some measurement report from the target receiver, e.g., CQI report, the SL transmitter can adapt its MCS</w:t>
      </w:r>
      <w:r w:rsidRPr="001474C5">
        <w:rPr>
          <w:rFonts w:ascii="Arial" w:hAnsi="Arial" w:cs="Arial"/>
          <w:lang w:eastAsia="zh-CN"/>
        </w:rPr>
        <w:t xml:space="preserve"> </w:t>
      </w:r>
      <w:r w:rsidRPr="001474C5">
        <w:rPr>
          <w:rFonts w:ascii="Arial" w:hAnsi="Arial" w:cs="Arial"/>
          <w:lang w:val="en-US" w:eastAsia="zh-CN"/>
        </w:rPr>
        <w:t xml:space="preserve">to the link conditions, </w:t>
      </w:r>
      <w:r w:rsidRPr="00780D79">
        <w:rPr>
          <w:rFonts w:ascii="Arial" w:hAnsi="Arial" w:cs="Arial"/>
          <w:lang w:eastAsia="zh-CN"/>
        </w:rPr>
        <w:t xml:space="preserve">including both channel and interference situations. </w:t>
      </w:r>
      <w:r w:rsidR="00A522AF" w:rsidRPr="00780D79">
        <w:rPr>
          <w:rFonts w:ascii="Arial" w:hAnsi="Arial" w:cs="Arial"/>
          <w:lang w:eastAsia="zh-CN"/>
        </w:rPr>
        <w:t xml:space="preserve">More specifically, higher-order modulation operation for </w:t>
      </w:r>
      <w:proofErr w:type="spellStart"/>
      <w:r w:rsidR="00A522AF" w:rsidRPr="00780D79">
        <w:rPr>
          <w:rFonts w:ascii="Arial" w:hAnsi="Arial" w:cs="Arial"/>
          <w:lang w:eastAsia="zh-CN"/>
        </w:rPr>
        <w:t>sidelink</w:t>
      </w:r>
      <w:proofErr w:type="spellEnd"/>
      <w:r w:rsidR="00A522AF" w:rsidRPr="00780D79">
        <w:rPr>
          <w:rFonts w:ascii="Arial" w:hAnsi="Arial" w:cs="Arial"/>
          <w:lang w:eastAsia="zh-CN"/>
        </w:rPr>
        <w:t xml:space="preserve"> communications can be used to attain higher data rate in situations with good channel quality. On the other hand, a more robust modulation and coding scheme (MCS) can be used to achieve reliable communication in situations with bad channel quality.</w:t>
      </w:r>
    </w:p>
    <w:p w14:paraId="0F7C807D" w14:textId="3D696BFD" w:rsidR="002F1EC5" w:rsidRPr="001474C5" w:rsidRDefault="002F1EC5" w:rsidP="002F1EC5">
      <w:pPr>
        <w:jc w:val="both"/>
        <w:rPr>
          <w:rFonts w:ascii="Arial" w:hAnsi="Arial" w:cs="Arial"/>
          <w:lang w:val="en-US" w:eastAsia="zh-CN"/>
        </w:rPr>
      </w:pPr>
      <w:r w:rsidRPr="001474C5">
        <w:rPr>
          <w:rFonts w:ascii="Arial" w:hAnsi="Arial" w:cs="Arial"/>
          <w:lang w:eastAsia="zh-CN"/>
        </w:rPr>
        <w:t xml:space="preserve">Moreover, with </w:t>
      </w:r>
      <w:r>
        <w:rPr>
          <w:rFonts w:ascii="Arial" w:hAnsi="Arial" w:cs="Arial"/>
          <w:lang w:eastAsia="zh-CN"/>
        </w:rPr>
        <w:t>accurate</w:t>
      </w:r>
      <w:r w:rsidRPr="001474C5">
        <w:rPr>
          <w:rFonts w:ascii="Arial" w:hAnsi="Arial" w:cs="Arial"/>
          <w:lang w:eastAsia="zh-CN"/>
        </w:rPr>
        <w:t xml:space="preserve"> CSIT</w:t>
      </w:r>
      <w:r w:rsidRPr="00D638F7">
        <w:rPr>
          <w:rFonts w:ascii="Arial" w:hAnsi="Arial" w:cs="Arial"/>
          <w:lang w:eastAsia="zh-CN"/>
        </w:rPr>
        <w:t>, the SL transmitter can select appropriate precoders based on the service requirements and the current channel and/or interference situations. For instance, to support use c</w:t>
      </w:r>
      <w:r w:rsidRPr="001474C5">
        <w:rPr>
          <w:rFonts w:ascii="Arial" w:hAnsi="Arial" w:cs="Arial"/>
          <w:lang w:eastAsia="zh-CN"/>
        </w:rPr>
        <w:t xml:space="preserve">ases requiring high data rate, e.g., video data sharing and see-through, a selection of multi-layer precoder depending on the current channel condition is needed. On the other hand, to efficiently support platooning, an appropriate selection of one-layer precoder can be useful to not only improve the desired link but to also reduce interference to other transmissions. </w:t>
      </w:r>
    </w:p>
    <w:p w14:paraId="230C54BF" w14:textId="77777777" w:rsidR="002F1EC5" w:rsidRPr="001474C5" w:rsidRDefault="002F1EC5" w:rsidP="002F1EC5">
      <w:pPr>
        <w:pStyle w:val="Observation"/>
        <w:ind w:left="360" w:hanging="360"/>
        <w:rPr>
          <w:rFonts w:cs="Arial"/>
          <w:lang w:eastAsia="zh-CN"/>
        </w:rPr>
      </w:pPr>
      <w:bookmarkStart w:id="71" w:name="_Toc528950787"/>
      <w:bookmarkStart w:id="72" w:name="_Ref534700732"/>
      <w:bookmarkStart w:id="73" w:name="_Toc534809988"/>
      <w:bookmarkStart w:id="74" w:name="_Toc534809991"/>
      <w:bookmarkStart w:id="75" w:name="_Toc534992858"/>
      <w:proofErr w:type="spellStart"/>
      <w:r w:rsidRPr="001474C5">
        <w:rPr>
          <w:rFonts w:cs="Arial"/>
          <w:lang w:eastAsia="zh-CN"/>
        </w:rPr>
        <w:t>Sidelink</w:t>
      </w:r>
      <w:proofErr w:type="spellEnd"/>
      <w:r w:rsidRPr="001474C5">
        <w:rPr>
          <w:rFonts w:cs="Arial"/>
          <w:lang w:eastAsia="zh-CN"/>
        </w:rPr>
        <w:t xml:space="preserve"> CSIT can enable link adaptation and precoder selection for </w:t>
      </w:r>
      <w:proofErr w:type="spellStart"/>
      <w:r w:rsidRPr="001474C5">
        <w:rPr>
          <w:rFonts w:cs="Arial"/>
          <w:lang w:eastAsia="zh-CN"/>
        </w:rPr>
        <w:t>sidelink</w:t>
      </w:r>
      <w:proofErr w:type="spellEnd"/>
      <w:r w:rsidRPr="001474C5">
        <w:rPr>
          <w:rFonts w:cs="Arial"/>
          <w:lang w:eastAsia="zh-CN"/>
        </w:rPr>
        <w:t xml:space="preserve"> unicast.</w:t>
      </w:r>
      <w:bookmarkEnd w:id="71"/>
      <w:bookmarkEnd w:id="72"/>
      <w:bookmarkEnd w:id="73"/>
      <w:bookmarkEnd w:id="74"/>
      <w:bookmarkEnd w:id="75"/>
    </w:p>
    <w:p w14:paraId="6B9E549C" w14:textId="77777777" w:rsidR="002F1EC5" w:rsidRPr="001474C5" w:rsidRDefault="002F1EC5" w:rsidP="002F1EC5">
      <w:pPr>
        <w:jc w:val="both"/>
        <w:rPr>
          <w:rFonts w:ascii="Arial" w:hAnsi="Arial" w:cs="Arial"/>
          <w:lang w:val="en-US" w:eastAsia="zh-CN"/>
        </w:rPr>
      </w:pPr>
      <w:r w:rsidRPr="001474C5">
        <w:rPr>
          <w:rFonts w:ascii="Arial" w:hAnsi="Arial" w:cs="Arial"/>
          <w:lang w:val="en-US" w:eastAsia="zh-CN"/>
        </w:rPr>
        <w:t>To enable SL link adaptation and</w:t>
      </w:r>
      <w:r w:rsidRPr="00D638F7">
        <w:rPr>
          <w:rFonts w:ascii="Arial" w:hAnsi="Arial" w:cs="Arial"/>
          <w:lang w:val="en-US" w:eastAsia="zh-CN"/>
        </w:rPr>
        <w:t xml:space="preserve"> precoder selection described above, in our view at least RI, PMI, and CQI reports should be supported. On the other hand, to reduce signaling overhead and to make the reported parameters robust to the varying channel conditions, only wideband or long-term</w:t>
      </w:r>
      <w:r w:rsidRPr="001474C5">
        <w:rPr>
          <w:rFonts w:ascii="Arial" w:hAnsi="Arial" w:cs="Arial"/>
          <w:lang w:val="en-US" w:eastAsia="zh-CN"/>
        </w:rPr>
        <w:t xml:space="preserve"> PMI and CQI reports are needed. Here by wideband, we mean that for a specific CSI report parameter, only the measurement representing the whole bandwidth transmitting the corresponding SL CSI reference signal is reported. Note that wide-band CSI reports are valid for longer time scale, i.e., such reports are valid over several slots. </w:t>
      </w:r>
    </w:p>
    <w:p w14:paraId="3420CE19" w14:textId="77777777" w:rsidR="002F1EC5" w:rsidRPr="001474C5" w:rsidRDefault="002F1EC5" w:rsidP="002F1EC5">
      <w:pPr>
        <w:jc w:val="both"/>
        <w:rPr>
          <w:rFonts w:ascii="Arial" w:hAnsi="Arial" w:cs="Arial"/>
          <w:lang w:val="en-US" w:eastAsia="zh-CN"/>
        </w:rPr>
      </w:pPr>
      <w:r w:rsidRPr="001474C5">
        <w:rPr>
          <w:rFonts w:ascii="Arial" w:hAnsi="Arial" w:cs="Arial"/>
          <w:lang w:val="en-US" w:eastAsia="zh-CN"/>
        </w:rPr>
        <w:t xml:space="preserve">In the following, we provide some simulation results for </w:t>
      </w:r>
      <w:proofErr w:type="spellStart"/>
      <w:r w:rsidRPr="001474C5">
        <w:rPr>
          <w:rFonts w:ascii="Arial" w:hAnsi="Arial" w:cs="Arial"/>
          <w:lang w:val="en-US" w:eastAsia="zh-CN"/>
        </w:rPr>
        <w:t>sidelink</w:t>
      </w:r>
      <w:proofErr w:type="spellEnd"/>
      <w:r w:rsidRPr="001474C5">
        <w:rPr>
          <w:rFonts w:ascii="Arial" w:hAnsi="Arial" w:cs="Arial"/>
          <w:lang w:val="en-US" w:eastAsia="zh-CN"/>
        </w:rPr>
        <w:t xml:space="preserve"> unicast, including link adaptation and multi-antenna transmission. For </w:t>
      </w:r>
      <w:r>
        <w:rPr>
          <w:rFonts w:ascii="Arial" w:hAnsi="Arial" w:cs="Arial"/>
          <w:lang w:val="en-US" w:eastAsia="zh-CN"/>
        </w:rPr>
        <w:t>l</w:t>
      </w:r>
      <w:r w:rsidRPr="001474C5">
        <w:rPr>
          <w:rFonts w:ascii="Arial" w:hAnsi="Arial" w:cs="Arial"/>
          <w:lang w:val="en-US" w:eastAsia="zh-CN"/>
        </w:rPr>
        <w:t>ink adaptation</w:t>
      </w:r>
      <w:r w:rsidRPr="00D638F7">
        <w:rPr>
          <w:rFonts w:ascii="Arial" w:hAnsi="Arial" w:cs="Arial"/>
          <w:lang w:val="en-US" w:eastAsia="zh-CN"/>
        </w:rPr>
        <w:t>, we consider:</w:t>
      </w:r>
      <w:r w:rsidRPr="001474C5">
        <w:rPr>
          <w:rFonts w:ascii="Arial" w:hAnsi="Arial" w:cs="Arial"/>
          <w:lang w:val="en-US" w:eastAsia="zh-CN"/>
        </w:rPr>
        <w:t xml:space="preserve"> </w:t>
      </w:r>
    </w:p>
    <w:p w14:paraId="698F755D" w14:textId="77777777" w:rsidR="002F1EC5" w:rsidRPr="00D638F7" w:rsidRDefault="002F1EC5" w:rsidP="002F1EC5">
      <w:pPr>
        <w:pStyle w:val="ListParagraph"/>
        <w:numPr>
          <w:ilvl w:val="0"/>
          <w:numId w:val="39"/>
        </w:numPr>
        <w:jc w:val="both"/>
        <w:rPr>
          <w:rFonts w:ascii="Arial" w:hAnsi="Arial" w:cs="Arial"/>
          <w:lang w:val="en-US" w:eastAsia="zh-CN"/>
        </w:rPr>
      </w:pPr>
      <w:r w:rsidRPr="001474C5">
        <w:rPr>
          <w:rFonts w:ascii="Arial" w:hAnsi="Arial" w:cs="Arial"/>
          <w:sz w:val="20"/>
          <w:szCs w:val="20"/>
          <w:lang w:val="en-US" w:eastAsia="zh-CN"/>
        </w:rPr>
        <w:t>ACK/NACK-based o</w:t>
      </w:r>
      <w:r w:rsidRPr="001474C5">
        <w:rPr>
          <w:rFonts w:ascii="Arial" w:eastAsia="Times New Roman" w:hAnsi="Arial" w:cs="Arial"/>
          <w:sz w:val="20"/>
          <w:szCs w:val="20"/>
          <w:lang w:val="en-US" w:eastAsia="zh-CN"/>
        </w:rPr>
        <w:t>uter-loop link adaptation (OLLA)</w:t>
      </w:r>
    </w:p>
    <w:p w14:paraId="3F965A49" w14:textId="77777777" w:rsidR="002F1EC5" w:rsidRPr="00D638F7" w:rsidRDefault="002F1EC5" w:rsidP="002F1EC5">
      <w:pPr>
        <w:pStyle w:val="ListParagraph"/>
        <w:numPr>
          <w:ilvl w:val="0"/>
          <w:numId w:val="39"/>
        </w:numPr>
        <w:jc w:val="both"/>
        <w:rPr>
          <w:rFonts w:ascii="Arial" w:hAnsi="Arial" w:cs="Arial"/>
          <w:lang w:val="en-US" w:eastAsia="zh-CN"/>
        </w:rPr>
      </w:pPr>
      <w:r w:rsidRPr="001474C5">
        <w:rPr>
          <w:rFonts w:ascii="Arial" w:hAnsi="Arial" w:cs="Arial"/>
          <w:sz w:val="20"/>
          <w:szCs w:val="20"/>
          <w:lang w:val="en-US" w:eastAsia="zh-CN"/>
        </w:rPr>
        <w:t>Wideband CQI-based inner-loop link adaptation</w:t>
      </w:r>
      <w:r>
        <w:rPr>
          <w:rFonts w:ascii="Arial" w:hAnsi="Arial" w:cs="Arial"/>
          <w:sz w:val="20"/>
          <w:szCs w:val="20"/>
          <w:lang w:val="en-US" w:eastAsia="zh-CN"/>
        </w:rPr>
        <w:t xml:space="preserve"> (ILLA)</w:t>
      </w:r>
      <w:r w:rsidRPr="001474C5">
        <w:rPr>
          <w:rFonts w:ascii="Arial" w:hAnsi="Arial" w:cs="Arial"/>
          <w:sz w:val="20"/>
          <w:szCs w:val="20"/>
          <w:lang w:val="en-US" w:eastAsia="zh-CN"/>
        </w:rPr>
        <w:t xml:space="preserve">. </w:t>
      </w:r>
    </w:p>
    <w:p w14:paraId="061272C6" w14:textId="77777777" w:rsidR="002F1EC5" w:rsidRPr="001474C5" w:rsidRDefault="002F1EC5" w:rsidP="002F1EC5">
      <w:pPr>
        <w:spacing w:before="240"/>
        <w:jc w:val="both"/>
        <w:rPr>
          <w:rFonts w:ascii="Arial" w:hAnsi="Arial" w:cs="Arial"/>
          <w:lang w:val="en-US" w:eastAsia="zh-CN"/>
        </w:rPr>
      </w:pPr>
      <w:r w:rsidRPr="00D638F7">
        <w:rPr>
          <w:rFonts w:ascii="Arial" w:hAnsi="Arial" w:cs="Arial"/>
          <w:lang w:val="en-US" w:eastAsia="zh-CN"/>
        </w:rPr>
        <w:t>For multi-antenna transmission, we consider</w:t>
      </w:r>
      <w:r w:rsidRPr="001474C5">
        <w:rPr>
          <w:rFonts w:ascii="Arial" w:hAnsi="Arial" w:cs="Arial"/>
          <w:lang w:val="en-US" w:eastAsia="zh-CN"/>
        </w:rPr>
        <w:t xml:space="preserve">: </w:t>
      </w:r>
    </w:p>
    <w:p w14:paraId="0CC9B7A7" w14:textId="77777777" w:rsidR="002F1EC5" w:rsidRPr="00D638F7" w:rsidRDefault="002F1EC5" w:rsidP="002F1EC5">
      <w:pPr>
        <w:pStyle w:val="ListParagraph"/>
        <w:numPr>
          <w:ilvl w:val="0"/>
          <w:numId w:val="40"/>
        </w:numPr>
        <w:jc w:val="both"/>
        <w:rPr>
          <w:rFonts w:ascii="Arial" w:hAnsi="Arial" w:cs="Arial"/>
          <w:lang w:val="en-US" w:eastAsia="zh-CN"/>
        </w:rPr>
      </w:pPr>
      <w:r w:rsidRPr="001474C5">
        <w:rPr>
          <w:rFonts w:ascii="Arial" w:hAnsi="Arial" w:cs="Arial"/>
          <w:sz w:val="20"/>
          <w:szCs w:val="20"/>
          <w:lang w:val="en-US" w:eastAsia="zh-CN"/>
        </w:rPr>
        <w:t>Random precoder selection (RPS) with PRB bundling size of 4 PRBs.</w:t>
      </w:r>
    </w:p>
    <w:p w14:paraId="31972B1B" w14:textId="77777777" w:rsidR="002F1EC5" w:rsidRPr="001474C5" w:rsidRDefault="002F1EC5" w:rsidP="002F1EC5">
      <w:pPr>
        <w:pStyle w:val="ListParagraph"/>
        <w:numPr>
          <w:ilvl w:val="0"/>
          <w:numId w:val="40"/>
        </w:numPr>
        <w:jc w:val="both"/>
        <w:rPr>
          <w:rFonts w:ascii="Arial" w:hAnsi="Arial" w:cs="Arial"/>
          <w:lang w:val="en-US" w:eastAsia="zh-CN"/>
        </w:rPr>
      </w:pPr>
      <w:r w:rsidRPr="001474C5">
        <w:rPr>
          <w:rFonts w:ascii="Arial" w:hAnsi="Arial" w:cs="Arial"/>
          <w:sz w:val="20"/>
          <w:szCs w:val="20"/>
          <w:lang w:val="en-US" w:eastAsia="zh-CN"/>
        </w:rPr>
        <w:t xml:space="preserve">Closed-loop MIMO (CL-MIMO) based on RI and wideband PMI feedback. </w:t>
      </w:r>
    </w:p>
    <w:p w14:paraId="0F5D6F72" w14:textId="77777777" w:rsidR="002F1EC5" w:rsidRPr="001474C5" w:rsidRDefault="002F1EC5" w:rsidP="002F1EC5">
      <w:pPr>
        <w:spacing w:before="240"/>
        <w:jc w:val="both"/>
        <w:rPr>
          <w:rFonts w:ascii="Arial" w:hAnsi="Arial" w:cs="Arial"/>
          <w:lang w:val="en-US" w:eastAsia="zh-CN"/>
        </w:rPr>
      </w:pPr>
      <w:r w:rsidRPr="00D638F7">
        <w:rPr>
          <w:rFonts w:ascii="Arial" w:hAnsi="Arial" w:cs="Arial"/>
          <w:lang w:val="en-US" w:eastAsia="zh-CN"/>
        </w:rPr>
        <w:t>For both schemes, the precoders are selecte</w:t>
      </w:r>
      <w:r w:rsidRPr="001474C5">
        <w:rPr>
          <w:rFonts w:ascii="Arial" w:hAnsi="Arial" w:cs="Arial"/>
          <w:lang w:val="en-US" w:eastAsia="zh-CN"/>
        </w:rPr>
        <w:t xml:space="preserve">d from </w:t>
      </w:r>
      <w:r>
        <w:rPr>
          <w:rFonts w:ascii="Arial" w:hAnsi="Arial" w:cs="Arial"/>
          <w:lang w:val="en-US" w:eastAsia="zh-CN"/>
        </w:rPr>
        <w:t xml:space="preserve">the </w:t>
      </w:r>
      <w:r w:rsidRPr="00D638F7">
        <w:rPr>
          <w:rFonts w:ascii="Arial" w:hAnsi="Arial" w:cs="Arial"/>
          <w:lang w:val="en-US" w:eastAsia="zh-CN"/>
        </w:rPr>
        <w:t>NR type-1 codebook</w:t>
      </w:r>
      <w:r>
        <w:rPr>
          <w:rFonts w:ascii="Arial" w:hAnsi="Arial" w:cs="Arial"/>
          <w:lang w:val="en-US" w:eastAsia="zh-CN"/>
        </w:rPr>
        <w:t>s</w:t>
      </w:r>
      <w:r w:rsidRPr="00D638F7">
        <w:rPr>
          <w:rFonts w:ascii="Arial" w:hAnsi="Arial" w:cs="Arial"/>
          <w:lang w:val="en-US" w:eastAsia="zh-CN"/>
        </w:rPr>
        <w:t xml:space="preserve">. </w:t>
      </w:r>
      <w:r w:rsidRPr="001474C5">
        <w:rPr>
          <w:rFonts w:ascii="Arial" w:hAnsi="Arial" w:cs="Arial"/>
          <w:lang w:val="en-US" w:eastAsia="zh-CN"/>
        </w:rPr>
        <w:t>The remaining simulation assumptions are captured in Appendix. The schemes we have compared include the following.</w:t>
      </w:r>
    </w:p>
    <w:p w14:paraId="0E892A94" w14:textId="77777777" w:rsidR="002F1EC5" w:rsidRPr="001474C5" w:rsidRDefault="002F1EC5" w:rsidP="002F1EC5">
      <w:pPr>
        <w:pStyle w:val="ListParagraph"/>
        <w:numPr>
          <w:ilvl w:val="0"/>
          <w:numId w:val="38"/>
        </w:numPr>
        <w:jc w:val="both"/>
        <w:rPr>
          <w:rFonts w:ascii="Arial" w:hAnsi="Arial" w:cs="Arial"/>
          <w:lang w:val="en-US" w:eastAsia="zh-CN"/>
        </w:rPr>
      </w:pPr>
      <w:r w:rsidRPr="001474C5">
        <w:rPr>
          <w:rFonts w:ascii="Arial" w:hAnsi="Arial" w:cs="Arial"/>
          <w:sz w:val="20"/>
          <w:szCs w:val="20"/>
          <w:lang w:val="en-US" w:eastAsia="zh-CN"/>
        </w:rPr>
        <w:t xml:space="preserve">Joint </w:t>
      </w:r>
      <w:r w:rsidRPr="001474C5">
        <w:rPr>
          <w:rFonts w:ascii="Arial" w:hAnsi="Arial" w:cs="Arial"/>
          <w:b/>
          <w:sz w:val="20"/>
          <w:szCs w:val="20"/>
          <w:lang w:val="en-US" w:eastAsia="zh-CN"/>
        </w:rPr>
        <w:t>CL-MIMO and LA</w:t>
      </w:r>
      <w:r w:rsidRPr="001474C5">
        <w:rPr>
          <w:rFonts w:ascii="Arial" w:hAnsi="Arial" w:cs="Arial"/>
          <w:sz w:val="20"/>
          <w:szCs w:val="20"/>
          <w:lang w:val="en-US" w:eastAsia="zh-CN"/>
        </w:rPr>
        <w:t>, where RI, wideband PMI and CQI are calculated using non-</w:t>
      </w:r>
      <w:proofErr w:type="spellStart"/>
      <w:r w:rsidRPr="001474C5">
        <w:rPr>
          <w:rFonts w:ascii="Arial" w:hAnsi="Arial" w:cs="Arial"/>
          <w:sz w:val="20"/>
          <w:szCs w:val="20"/>
          <w:lang w:val="en-US" w:eastAsia="zh-CN"/>
        </w:rPr>
        <w:t>precoded</w:t>
      </w:r>
      <w:proofErr w:type="spellEnd"/>
      <w:r w:rsidRPr="001474C5">
        <w:rPr>
          <w:rFonts w:ascii="Arial" w:hAnsi="Arial" w:cs="Arial"/>
          <w:sz w:val="20"/>
          <w:szCs w:val="20"/>
          <w:lang w:val="en-US" w:eastAsia="zh-CN"/>
        </w:rPr>
        <w:t xml:space="preserve"> CSI-RS. Here LA includes both OLLA and ILLA. The number of transmission layers can be either 1 or 2 depending on the calculated RI.</w:t>
      </w:r>
    </w:p>
    <w:p w14:paraId="3F333227" w14:textId="77777777" w:rsidR="002F1EC5" w:rsidRPr="001474C5" w:rsidRDefault="002F1EC5" w:rsidP="002F1EC5">
      <w:pPr>
        <w:pStyle w:val="ListParagraph"/>
        <w:numPr>
          <w:ilvl w:val="0"/>
          <w:numId w:val="38"/>
        </w:numPr>
        <w:jc w:val="both"/>
        <w:rPr>
          <w:rFonts w:ascii="Arial" w:hAnsi="Arial" w:cs="Arial"/>
          <w:lang w:val="en-US" w:eastAsia="zh-CN"/>
        </w:rPr>
      </w:pPr>
      <w:r w:rsidRPr="001474C5">
        <w:rPr>
          <w:rFonts w:ascii="Arial" w:hAnsi="Arial" w:cs="Arial"/>
          <w:sz w:val="20"/>
          <w:szCs w:val="20"/>
          <w:lang w:val="en-US" w:eastAsia="zh-CN"/>
        </w:rPr>
        <w:t xml:space="preserve">Joint </w:t>
      </w:r>
      <w:r w:rsidRPr="001474C5">
        <w:rPr>
          <w:rFonts w:ascii="Arial" w:hAnsi="Arial" w:cs="Arial"/>
          <w:b/>
          <w:sz w:val="20"/>
          <w:szCs w:val="20"/>
          <w:lang w:val="en-US" w:eastAsia="zh-CN"/>
        </w:rPr>
        <w:t>RPS and OLLA</w:t>
      </w:r>
      <w:r w:rsidRPr="001474C5">
        <w:rPr>
          <w:rFonts w:ascii="Arial" w:hAnsi="Arial" w:cs="Arial"/>
          <w:sz w:val="20"/>
          <w:szCs w:val="20"/>
          <w:lang w:val="en-US" w:eastAsia="zh-CN"/>
        </w:rPr>
        <w:t xml:space="preserve"> with 2-layer transmission. </w:t>
      </w:r>
    </w:p>
    <w:p w14:paraId="2A17D976" w14:textId="77777777" w:rsidR="002F1EC5" w:rsidRPr="001474C5" w:rsidRDefault="002F1EC5" w:rsidP="002F1EC5">
      <w:pPr>
        <w:pStyle w:val="ListParagraph"/>
        <w:numPr>
          <w:ilvl w:val="0"/>
          <w:numId w:val="38"/>
        </w:numPr>
        <w:jc w:val="both"/>
        <w:rPr>
          <w:rFonts w:ascii="Arial" w:hAnsi="Arial" w:cs="Arial"/>
          <w:lang w:val="en-US" w:eastAsia="zh-CN"/>
        </w:rPr>
      </w:pPr>
      <w:r w:rsidRPr="001474C5">
        <w:rPr>
          <w:rFonts w:ascii="Arial" w:hAnsi="Arial" w:cs="Arial"/>
          <w:sz w:val="20"/>
          <w:szCs w:val="20"/>
          <w:lang w:val="en-US" w:eastAsia="zh-CN"/>
        </w:rPr>
        <w:t xml:space="preserve">Joint </w:t>
      </w:r>
      <w:r w:rsidRPr="001474C5">
        <w:rPr>
          <w:rFonts w:ascii="Arial" w:hAnsi="Arial" w:cs="Arial"/>
          <w:b/>
          <w:sz w:val="20"/>
          <w:szCs w:val="20"/>
          <w:lang w:val="en-US" w:eastAsia="zh-CN"/>
        </w:rPr>
        <w:t>RPS and fixed MCS</w:t>
      </w:r>
      <w:r w:rsidRPr="001474C5">
        <w:rPr>
          <w:rFonts w:ascii="Arial" w:hAnsi="Arial" w:cs="Arial"/>
          <w:sz w:val="20"/>
          <w:szCs w:val="20"/>
          <w:lang w:val="en-US" w:eastAsia="zh-CN"/>
        </w:rPr>
        <w:t xml:space="preserve"> with 2-layer transmission, where 64QAM with a code rate of 0.6 is used.</w:t>
      </w:r>
    </w:p>
    <w:p w14:paraId="6FFE4ECB" w14:textId="77777777" w:rsidR="002F1EC5" w:rsidRPr="001474C5" w:rsidRDefault="002F1EC5" w:rsidP="002F1EC5">
      <w:pPr>
        <w:pStyle w:val="ListParagraph"/>
        <w:jc w:val="both"/>
        <w:rPr>
          <w:rFonts w:ascii="Arial" w:hAnsi="Arial" w:cs="Arial"/>
          <w:lang w:val="en-US" w:eastAsia="zh-CN"/>
        </w:rPr>
      </w:pPr>
    </w:p>
    <w:p w14:paraId="0A21B42A" w14:textId="1AC5C01C" w:rsidR="002F1EC5" w:rsidRDefault="002F1EC5" w:rsidP="002F1EC5">
      <w:pPr>
        <w:jc w:val="both"/>
        <w:rPr>
          <w:rFonts w:ascii="Arial" w:hAnsi="Arial" w:cs="Arial"/>
          <w:lang w:val="en-US" w:eastAsia="zh-CN"/>
        </w:rPr>
      </w:pPr>
      <w:r w:rsidRPr="00D638F7">
        <w:rPr>
          <w:rFonts w:ascii="Arial" w:hAnsi="Arial" w:cs="Arial"/>
          <w:lang w:val="en-US" w:eastAsia="zh-CN"/>
        </w:rPr>
        <w:fldChar w:fldCharType="begin"/>
      </w:r>
      <w:r w:rsidRPr="001474C5">
        <w:rPr>
          <w:rFonts w:ascii="Arial" w:hAnsi="Arial" w:cs="Arial"/>
          <w:lang w:val="en-US" w:eastAsia="zh-CN"/>
        </w:rPr>
        <w:instrText xml:space="preserve"> REF _Ref534791531 \h </w:instrText>
      </w:r>
      <w:r w:rsidRPr="00D57A97">
        <w:rPr>
          <w:rFonts w:ascii="Arial" w:hAnsi="Arial" w:cs="Arial"/>
          <w:lang w:val="en-US" w:eastAsia="zh-CN"/>
        </w:rPr>
        <w:instrText xml:space="preserve"> \* MERGEFORMAT </w:instrText>
      </w:r>
      <w:r w:rsidRPr="00D638F7">
        <w:rPr>
          <w:rFonts w:ascii="Arial" w:hAnsi="Arial" w:cs="Arial"/>
          <w:lang w:val="en-US" w:eastAsia="zh-CN"/>
        </w:rPr>
      </w:r>
      <w:r w:rsidRPr="00D638F7">
        <w:rPr>
          <w:rFonts w:ascii="Arial" w:hAnsi="Arial" w:cs="Arial"/>
          <w:lang w:val="en-US" w:eastAsia="zh-CN"/>
        </w:rPr>
        <w:fldChar w:fldCharType="separate"/>
      </w:r>
      <w:r w:rsidR="00780D79" w:rsidRPr="001474C5">
        <w:rPr>
          <w:rFonts w:ascii="Arial" w:hAnsi="Arial" w:cs="Arial"/>
        </w:rPr>
        <w:t xml:space="preserve">Figure </w:t>
      </w:r>
      <w:r w:rsidR="00780D79">
        <w:rPr>
          <w:rFonts w:ascii="Arial" w:hAnsi="Arial" w:cs="Arial"/>
        </w:rPr>
        <w:t>1</w:t>
      </w:r>
      <w:r w:rsidRPr="00D638F7">
        <w:rPr>
          <w:rFonts w:ascii="Arial" w:hAnsi="Arial" w:cs="Arial"/>
          <w:lang w:val="en-US" w:eastAsia="zh-CN"/>
        </w:rPr>
        <w:fldChar w:fldCharType="end"/>
      </w:r>
      <w:r w:rsidRPr="00D638F7">
        <w:rPr>
          <w:rFonts w:ascii="Arial" w:hAnsi="Arial" w:cs="Arial"/>
          <w:lang w:val="en-US" w:eastAsia="zh-CN"/>
        </w:rPr>
        <w:t xml:space="preserve"> evaluates</w:t>
      </w:r>
      <w:r w:rsidRPr="001474C5">
        <w:rPr>
          <w:rFonts w:ascii="Arial" w:hAnsi="Arial" w:cs="Arial"/>
          <w:lang w:val="en-US" w:eastAsia="zh-CN"/>
        </w:rPr>
        <w:t xml:space="preserve"> throughput for urban LOS scenario, where Tx and Rx UEs are driven along the same direction and have speeds of 60km/h and </w:t>
      </w:r>
      <w:r>
        <w:rPr>
          <w:rFonts w:ascii="Arial" w:hAnsi="Arial" w:cs="Arial"/>
          <w:lang w:val="en-US" w:eastAsia="zh-CN"/>
        </w:rPr>
        <w:t>65</w:t>
      </w:r>
      <w:r w:rsidRPr="001474C5">
        <w:rPr>
          <w:rFonts w:ascii="Arial" w:hAnsi="Arial" w:cs="Arial"/>
          <w:lang w:val="en-US" w:eastAsia="zh-CN"/>
        </w:rPr>
        <w:t>km/h</w:t>
      </w:r>
      <w:r>
        <w:rPr>
          <w:rFonts w:ascii="Arial" w:hAnsi="Arial" w:cs="Arial"/>
          <w:lang w:val="en-US" w:eastAsia="zh-CN"/>
        </w:rPr>
        <w:t>,</w:t>
      </w:r>
      <w:r w:rsidRPr="00D638F7">
        <w:rPr>
          <w:rFonts w:ascii="Arial" w:hAnsi="Arial" w:cs="Arial"/>
          <w:lang w:val="en-US" w:eastAsia="zh-CN"/>
        </w:rPr>
        <w:t xml:space="preserve"> respectively. Note that for CL-MIMO</w:t>
      </w:r>
      <w:r w:rsidRPr="001474C5">
        <w:rPr>
          <w:rFonts w:ascii="Arial" w:hAnsi="Arial" w:cs="Arial"/>
          <w:lang w:val="en-US" w:eastAsia="zh-CN"/>
        </w:rPr>
        <w:t xml:space="preserve">, the resource elements used for transmitting SL CSI-RS are excluded when mapping data. </w:t>
      </w:r>
      <w:r>
        <w:rPr>
          <w:rFonts w:ascii="Arial" w:hAnsi="Arial" w:cs="Arial"/>
          <w:lang w:val="en-US" w:eastAsia="zh-CN"/>
        </w:rPr>
        <w:t>Our observations are the following.</w:t>
      </w:r>
    </w:p>
    <w:p w14:paraId="4A0970D2" w14:textId="77777777" w:rsidR="002F1EC5" w:rsidRPr="00D70CCC" w:rsidRDefault="002F1EC5" w:rsidP="002F1EC5">
      <w:pPr>
        <w:pStyle w:val="ListParagraph"/>
        <w:numPr>
          <w:ilvl w:val="0"/>
          <w:numId w:val="41"/>
        </w:numPr>
        <w:jc w:val="both"/>
        <w:rPr>
          <w:rFonts w:ascii="Arial" w:hAnsi="Arial" w:cs="Arial"/>
          <w:lang w:val="en-US" w:eastAsia="zh-CN"/>
        </w:rPr>
      </w:pPr>
      <w:r w:rsidRPr="00D70CCC">
        <w:rPr>
          <w:rFonts w:ascii="Arial" w:hAnsi="Arial" w:cs="Arial"/>
          <w:sz w:val="20"/>
          <w:szCs w:val="20"/>
          <w:lang w:val="en-US" w:eastAsia="zh-CN"/>
        </w:rPr>
        <w:t>Joint RPS and fixed MCS performs very poorly and starts to saturate from 15dB.</w:t>
      </w:r>
    </w:p>
    <w:p w14:paraId="6739FFA7" w14:textId="77777777" w:rsidR="002F1EC5" w:rsidRPr="00D70CCC" w:rsidRDefault="002F1EC5" w:rsidP="002F1EC5">
      <w:pPr>
        <w:pStyle w:val="ListParagraph"/>
        <w:numPr>
          <w:ilvl w:val="0"/>
          <w:numId w:val="41"/>
        </w:numPr>
        <w:jc w:val="both"/>
        <w:rPr>
          <w:rFonts w:ascii="Arial" w:hAnsi="Arial" w:cs="Arial"/>
          <w:lang w:val="en-US" w:eastAsia="zh-CN"/>
        </w:rPr>
      </w:pPr>
      <w:r w:rsidRPr="00D70CCC">
        <w:rPr>
          <w:rFonts w:ascii="Arial" w:hAnsi="Arial" w:cs="Arial"/>
          <w:sz w:val="20"/>
          <w:szCs w:val="20"/>
          <w:lang w:val="en-US" w:eastAsia="zh-CN"/>
        </w:rPr>
        <w:t>Joint RP</w:t>
      </w:r>
      <w:r>
        <w:rPr>
          <w:rFonts w:ascii="Arial" w:hAnsi="Arial" w:cs="Arial"/>
          <w:sz w:val="20"/>
          <w:szCs w:val="20"/>
          <w:lang w:val="en-US" w:eastAsia="zh-CN"/>
        </w:rPr>
        <w:t>S</w:t>
      </w:r>
      <w:r w:rsidRPr="00D70CCC">
        <w:rPr>
          <w:rFonts w:ascii="Arial" w:hAnsi="Arial" w:cs="Arial"/>
          <w:sz w:val="20"/>
          <w:szCs w:val="20"/>
          <w:lang w:val="en-US" w:eastAsia="zh-CN"/>
        </w:rPr>
        <w:t xml:space="preserve"> and OLLA shows acceptable performance. It is worth to mention that we consider full buffer traffic model, where ACK/NACK feedback is performed for every slot and with a delay of 4 slots. This frequent ACK/NACK feedback contributes to the relatively good performance of OLLA. </w:t>
      </w:r>
    </w:p>
    <w:p w14:paraId="3711A1EE" w14:textId="77777777" w:rsidR="002F1EC5" w:rsidRPr="00D70CCC" w:rsidRDefault="002F1EC5" w:rsidP="002F1EC5">
      <w:pPr>
        <w:pStyle w:val="ListParagraph"/>
        <w:numPr>
          <w:ilvl w:val="0"/>
          <w:numId w:val="41"/>
        </w:numPr>
        <w:jc w:val="both"/>
        <w:rPr>
          <w:rFonts w:ascii="Arial" w:hAnsi="Arial" w:cs="Arial"/>
          <w:lang w:val="en-US" w:eastAsia="zh-CN"/>
        </w:rPr>
      </w:pPr>
      <w:r w:rsidRPr="00D70CCC">
        <w:rPr>
          <w:rFonts w:ascii="Arial" w:hAnsi="Arial" w:cs="Arial"/>
          <w:sz w:val="20"/>
          <w:szCs w:val="20"/>
          <w:lang w:val="en-US" w:eastAsia="zh-CN"/>
        </w:rPr>
        <w:t>Joint CL-MIMO and LA brings clear improvement compared to the other schemes, even with a relatively long CSI report periodicity.</w:t>
      </w:r>
    </w:p>
    <w:p w14:paraId="3704698D" w14:textId="5F33E438" w:rsidR="002F1EC5" w:rsidRPr="002F1EC5" w:rsidRDefault="0069601D" w:rsidP="0069601D">
      <w:pPr>
        <w:pStyle w:val="Heading2"/>
        <w:jc w:val="center"/>
        <w:rPr>
          <w:lang w:val="en-US"/>
        </w:rPr>
      </w:pPr>
      <w:r>
        <w:rPr>
          <w:noProof/>
          <w:lang w:val="en-US" w:eastAsia="zh-CN"/>
        </w:rPr>
        <w:lastRenderedPageBreak/>
        <w:drawing>
          <wp:inline distT="0" distB="0" distL="0" distR="0" wp14:anchorId="64C71314" wp14:editId="4433E532">
            <wp:extent cx="4320540" cy="308687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36297" cy="3098127"/>
                    </a:xfrm>
                    <a:prstGeom prst="rect">
                      <a:avLst/>
                    </a:prstGeom>
                    <a:noFill/>
                    <a:ln>
                      <a:noFill/>
                    </a:ln>
                  </pic:spPr>
                </pic:pic>
              </a:graphicData>
            </a:graphic>
          </wp:inline>
        </w:drawing>
      </w:r>
    </w:p>
    <w:p w14:paraId="330D2A6B" w14:textId="4154FCE5" w:rsidR="0069601D" w:rsidRPr="00DD0AD8" w:rsidRDefault="0069601D" w:rsidP="0069601D">
      <w:pPr>
        <w:pStyle w:val="Caption"/>
        <w:rPr>
          <w:rFonts w:ascii="Arial" w:hAnsi="Arial" w:cs="Arial"/>
          <w:lang w:eastAsia="ja-JP"/>
        </w:rPr>
      </w:pPr>
      <w:bookmarkStart w:id="76" w:name="_Ref534791531"/>
      <w:bookmarkStart w:id="77" w:name="_Ref534791524"/>
      <w:r w:rsidRPr="001474C5">
        <w:rPr>
          <w:rFonts w:ascii="Arial" w:hAnsi="Arial" w:cs="Arial"/>
        </w:rPr>
        <w:t xml:space="preserve">Figure </w:t>
      </w:r>
      <w:r w:rsidRPr="001474C5">
        <w:rPr>
          <w:rFonts w:ascii="Arial" w:hAnsi="Arial" w:cs="Arial"/>
        </w:rPr>
        <w:fldChar w:fldCharType="begin"/>
      </w:r>
      <w:r w:rsidRPr="001474C5">
        <w:rPr>
          <w:rFonts w:ascii="Arial" w:hAnsi="Arial" w:cs="Arial"/>
        </w:rPr>
        <w:instrText xml:space="preserve"> SEQ Figure \* ARABIC </w:instrText>
      </w:r>
      <w:r w:rsidRPr="001474C5">
        <w:rPr>
          <w:rFonts w:ascii="Arial" w:hAnsi="Arial" w:cs="Arial"/>
        </w:rPr>
        <w:fldChar w:fldCharType="separate"/>
      </w:r>
      <w:r w:rsidR="00780D79">
        <w:rPr>
          <w:rFonts w:ascii="Arial" w:hAnsi="Arial" w:cs="Arial"/>
          <w:noProof/>
        </w:rPr>
        <w:t>1</w:t>
      </w:r>
      <w:r w:rsidRPr="001474C5">
        <w:rPr>
          <w:rFonts w:ascii="Arial" w:hAnsi="Arial" w:cs="Arial"/>
        </w:rPr>
        <w:fldChar w:fldCharType="end"/>
      </w:r>
      <w:bookmarkEnd w:id="76"/>
      <w:r w:rsidRPr="00DD0AD8">
        <w:rPr>
          <w:rFonts w:ascii="Arial" w:hAnsi="Arial" w:cs="Arial"/>
        </w:rPr>
        <w:t xml:space="preserve">. </w:t>
      </w:r>
      <w:r>
        <w:rPr>
          <w:rFonts w:ascii="Arial" w:hAnsi="Arial" w:cs="Arial"/>
        </w:rPr>
        <w:t>Throughput evaluation of LA and MIMO for urban LOS scenario</w:t>
      </w:r>
      <w:r w:rsidRPr="00DD0AD8">
        <w:rPr>
          <w:rFonts w:ascii="Arial" w:hAnsi="Arial" w:cs="Arial"/>
        </w:rPr>
        <w:t>.</w:t>
      </w:r>
      <w:r>
        <w:rPr>
          <w:rFonts w:ascii="Arial" w:hAnsi="Arial" w:cs="Arial"/>
        </w:rPr>
        <w:t xml:space="preserve"> Tx: 60km/h; Rx: 65km/h</w:t>
      </w:r>
      <w:bookmarkEnd w:id="77"/>
    </w:p>
    <w:p w14:paraId="1B210C23" w14:textId="307C4E10" w:rsidR="0069601D" w:rsidRDefault="0069601D" w:rsidP="0069601D">
      <w:pPr>
        <w:jc w:val="both"/>
        <w:rPr>
          <w:rFonts w:ascii="Arial" w:hAnsi="Arial"/>
          <w:lang w:val="en-US" w:eastAsia="zh-CN"/>
        </w:rPr>
      </w:pPr>
      <w:r>
        <w:rPr>
          <w:rFonts w:ascii="Arial" w:hAnsi="Arial"/>
          <w:highlight w:val="yellow"/>
          <w:lang w:val="en-US" w:eastAsia="zh-CN"/>
        </w:rPr>
        <w:fldChar w:fldCharType="begin"/>
      </w:r>
      <w:r>
        <w:rPr>
          <w:rFonts w:ascii="Arial" w:hAnsi="Arial"/>
          <w:lang w:val="en-US" w:eastAsia="zh-CN"/>
        </w:rPr>
        <w:instrText xml:space="preserve"> REF _Ref534791745 \h </w:instrText>
      </w:r>
      <w:r>
        <w:rPr>
          <w:rFonts w:ascii="Arial" w:hAnsi="Arial"/>
          <w:highlight w:val="yellow"/>
          <w:lang w:val="en-US" w:eastAsia="zh-CN"/>
        </w:rPr>
      </w:r>
      <w:r>
        <w:rPr>
          <w:rFonts w:ascii="Arial" w:hAnsi="Arial"/>
          <w:highlight w:val="yellow"/>
          <w:lang w:val="en-US" w:eastAsia="zh-CN"/>
        </w:rPr>
        <w:fldChar w:fldCharType="separate"/>
      </w:r>
      <w:r w:rsidR="00780D79" w:rsidRPr="001474C5">
        <w:rPr>
          <w:rFonts w:ascii="Arial" w:hAnsi="Arial" w:cs="Arial"/>
        </w:rPr>
        <w:t xml:space="preserve">Figure </w:t>
      </w:r>
      <w:r w:rsidR="00780D79">
        <w:rPr>
          <w:rFonts w:ascii="Arial" w:hAnsi="Arial" w:cs="Arial"/>
          <w:noProof/>
        </w:rPr>
        <w:t>2</w:t>
      </w:r>
      <w:r>
        <w:rPr>
          <w:rFonts w:ascii="Arial" w:hAnsi="Arial"/>
          <w:lang w:val="en-US" w:eastAsia="zh-CN"/>
        </w:rPr>
        <w:fldChar w:fldCharType="end"/>
      </w:r>
      <w:r>
        <w:rPr>
          <w:rFonts w:ascii="Arial" w:hAnsi="Arial"/>
          <w:lang w:val="en-US" w:eastAsia="zh-CN"/>
        </w:rPr>
        <w:t xml:space="preserve"> shows performance comparison for highway LOS scenario with a Tx UE of 60km/h and a Rx UE of 180km/h. Similar observations can be made as above. More simulation results can be found in paper </w:t>
      </w:r>
      <w:r w:rsidR="00752874">
        <w:rPr>
          <w:rFonts w:ascii="Arial" w:hAnsi="Arial"/>
          <w:lang w:val="en-US" w:eastAsia="zh-CN"/>
        </w:rPr>
        <w:fldChar w:fldCharType="begin"/>
      </w:r>
      <w:r w:rsidR="00752874">
        <w:rPr>
          <w:rFonts w:ascii="Arial" w:hAnsi="Arial"/>
          <w:lang w:val="en-US" w:eastAsia="zh-CN"/>
        </w:rPr>
        <w:instrText xml:space="preserve"> REF _Ref534699241 \r \h </w:instrText>
      </w:r>
      <w:r w:rsidR="00752874">
        <w:rPr>
          <w:rFonts w:ascii="Arial" w:hAnsi="Arial"/>
          <w:lang w:val="en-US" w:eastAsia="zh-CN"/>
        </w:rPr>
      </w:r>
      <w:r w:rsidR="00752874">
        <w:rPr>
          <w:rFonts w:ascii="Arial" w:hAnsi="Arial"/>
          <w:lang w:val="en-US" w:eastAsia="zh-CN"/>
        </w:rPr>
        <w:fldChar w:fldCharType="separate"/>
      </w:r>
      <w:r w:rsidR="00780D79">
        <w:rPr>
          <w:rFonts w:ascii="Arial" w:hAnsi="Arial"/>
          <w:lang w:val="en-US" w:eastAsia="zh-CN"/>
        </w:rPr>
        <w:t>[5]</w:t>
      </w:r>
      <w:r w:rsidR="00752874">
        <w:rPr>
          <w:rFonts w:ascii="Arial" w:hAnsi="Arial"/>
          <w:lang w:val="en-US" w:eastAsia="zh-CN"/>
        </w:rPr>
        <w:fldChar w:fldCharType="end"/>
      </w:r>
      <w:r>
        <w:rPr>
          <w:rFonts w:ascii="Arial" w:hAnsi="Arial"/>
          <w:lang w:val="en-US" w:eastAsia="zh-CN"/>
        </w:rPr>
        <w:t>.</w:t>
      </w:r>
    </w:p>
    <w:p w14:paraId="688A2C20" w14:textId="28BB626E" w:rsidR="002F1EC5" w:rsidRPr="0069601D" w:rsidRDefault="0069601D" w:rsidP="0069601D">
      <w:pPr>
        <w:spacing w:before="240"/>
        <w:jc w:val="center"/>
        <w:rPr>
          <w:rFonts w:ascii="Arial" w:hAnsi="Arial" w:cs="Arial"/>
          <w:lang w:val="en-US"/>
        </w:rPr>
      </w:pPr>
      <w:r>
        <w:rPr>
          <w:rFonts w:ascii="Arial" w:hAnsi="Arial"/>
          <w:noProof/>
          <w:lang w:val="en-US" w:eastAsia="zh-CN"/>
        </w:rPr>
        <w:drawing>
          <wp:inline distT="0" distB="0" distL="0" distR="0" wp14:anchorId="37BBEC34" wp14:editId="3F61635A">
            <wp:extent cx="4351020" cy="31086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4518" cy="3125434"/>
                    </a:xfrm>
                    <a:prstGeom prst="rect">
                      <a:avLst/>
                    </a:prstGeom>
                    <a:noFill/>
                    <a:ln>
                      <a:noFill/>
                    </a:ln>
                  </pic:spPr>
                </pic:pic>
              </a:graphicData>
            </a:graphic>
          </wp:inline>
        </w:drawing>
      </w:r>
    </w:p>
    <w:p w14:paraId="2DA0FBDA" w14:textId="59A5A49A" w:rsidR="0069601D" w:rsidRPr="00DD0AD8" w:rsidRDefault="0069601D" w:rsidP="0069601D">
      <w:pPr>
        <w:pStyle w:val="Caption"/>
        <w:rPr>
          <w:rFonts w:ascii="Arial" w:hAnsi="Arial" w:cs="Arial"/>
          <w:lang w:eastAsia="ja-JP"/>
        </w:rPr>
      </w:pPr>
      <w:bookmarkStart w:id="78" w:name="_Ref534791745"/>
      <w:r w:rsidRPr="001474C5">
        <w:rPr>
          <w:rFonts w:ascii="Arial" w:hAnsi="Arial" w:cs="Arial"/>
        </w:rPr>
        <w:t xml:space="preserve">Figure </w:t>
      </w:r>
      <w:r w:rsidRPr="001474C5">
        <w:rPr>
          <w:rFonts w:ascii="Arial" w:hAnsi="Arial" w:cs="Arial"/>
        </w:rPr>
        <w:fldChar w:fldCharType="begin"/>
      </w:r>
      <w:r w:rsidRPr="001474C5">
        <w:rPr>
          <w:rFonts w:ascii="Arial" w:hAnsi="Arial" w:cs="Arial"/>
        </w:rPr>
        <w:instrText xml:space="preserve"> SEQ Figure \* ARABIC </w:instrText>
      </w:r>
      <w:r w:rsidRPr="001474C5">
        <w:rPr>
          <w:rFonts w:ascii="Arial" w:hAnsi="Arial" w:cs="Arial"/>
        </w:rPr>
        <w:fldChar w:fldCharType="separate"/>
      </w:r>
      <w:r w:rsidR="00780D79">
        <w:rPr>
          <w:rFonts w:ascii="Arial" w:hAnsi="Arial" w:cs="Arial"/>
          <w:noProof/>
        </w:rPr>
        <w:t>2</w:t>
      </w:r>
      <w:r w:rsidRPr="001474C5">
        <w:rPr>
          <w:rFonts w:ascii="Arial" w:hAnsi="Arial" w:cs="Arial"/>
        </w:rPr>
        <w:fldChar w:fldCharType="end"/>
      </w:r>
      <w:bookmarkEnd w:id="78"/>
      <w:r>
        <w:rPr>
          <w:rFonts w:ascii="Arial" w:hAnsi="Arial" w:cs="Arial"/>
        </w:rPr>
        <w:t xml:space="preserve"> Throughput evaluation of LA and MIMO for highway LOS scenario</w:t>
      </w:r>
      <w:r w:rsidRPr="00DD0AD8">
        <w:rPr>
          <w:rFonts w:ascii="Arial" w:hAnsi="Arial" w:cs="Arial"/>
        </w:rPr>
        <w:t>.</w:t>
      </w:r>
      <w:r>
        <w:rPr>
          <w:rFonts w:ascii="Arial" w:hAnsi="Arial" w:cs="Arial"/>
        </w:rPr>
        <w:t xml:space="preserve"> Tx: 60km/h; Rx: 180km/h</w:t>
      </w:r>
    </w:p>
    <w:p w14:paraId="13EAAFFE" w14:textId="6140EA7B" w:rsidR="0069601D" w:rsidRDefault="0069601D" w:rsidP="0069601D">
      <w:pPr>
        <w:jc w:val="both"/>
        <w:rPr>
          <w:rFonts w:ascii="Arial" w:hAnsi="Arial"/>
          <w:lang w:val="en-US" w:eastAsia="zh-CN"/>
        </w:rPr>
      </w:pPr>
      <w:r>
        <w:rPr>
          <w:rFonts w:ascii="Arial" w:hAnsi="Arial"/>
          <w:lang w:val="en-US" w:eastAsia="zh-CN"/>
        </w:rPr>
        <w:t xml:space="preserve">According to the evaluations, we see the clear performance enhancement of the </w:t>
      </w:r>
      <w:r>
        <w:rPr>
          <w:rFonts w:ascii="Arial" w:hAnsi="Arial" w:cs="Arial"/>
          <w:lang w:val="en-US" w:eastAsia="zh-CN"/>
        </w:rPr>
        <w:t>j</w:t>
      </w:r>
      <w:r w:rsidRPr="00D70CCC">
        <w:rPr>
          <w:rFonts w:ascii="Arial" w:hAnsi="Arial" w:cs="Arial"/>
          <w:lang w:val="en-US" w:eastAsia="zh-CN"/>
        </w:rPr>
        <w:t>oint CL-MIMO and LA</w:t>
      </w:r>
      <w:r>
        <w:rPr>
          <w:rFonts w:ascii="Arial" w:hAnsi="Arial" w:cs="Arial"/>
          <w:lang w:val="en-US" w:eastAsia="zh-CN"/>
        </w:rPr>
        <w:t xml:space="preserve"> scheme.</w:t>
      </w:r>
      <w:r>
        <w:rPr>
          <w:rFonts w:ascii="Arial" w:hAnsi="Arial"/>
          <w:lang w:val="en-US" w:eastAsia="zh-CN"/>
        </w:rPr>
        <w:t xml:space="preserve"> </w:t>
      </w:r>
      <w:r w:rsidR="006B13EE">
        <w:rPr>
          <w:rFonts w:ascii="Arial" w:hAnsi="Arial"/>
          <w:lang w:val="en-US" w:eastAsia="zh-CN"/>
        </w:rPr>
        <w:t xml:space="preserve">Hence, CL-MIMO and LA should be supported for </w:t>
      </w:r>
      <w:proofErr w:type="spellStart"/>
      <w:r w:rsidR="006B13EE">
        <w:rPr>
          <w:rFonts w:ascii="Arial" w:hAnsi="Arial"/>
          <w:lang w:val="en-US" w:eastAsia="zh-CN"/>
        </w:rPr>
        <w:t>sidelink</w:t>
      </w:r>
      <w:proofErr w:type="spellEnd"/>
      <w:r w:rsidR="006B13EE">
        <w:rPr>
          <w:rFonts w:ascii="Arial" w:hAnsi="Arial"/>
          <w:lang w:val="en-US" w:eastAsia="zh-CN"/>
        </w:rPr>
        <w:t xml:space="preserve"> unicast. </w:t>
      </w:r>
      <w:r w:rsidR="00D52D79">
        <w:rPr>
          <w:rFonts w:ascii="Arial" w:hAnsi="Arial"/>
          <w:lang w:val="en-US" w:eastAsia="zh-CN"/>
        </w:rPr>
        <w:t>To enable them efficiently</w:t>
      </w:r>
      <w:r w:rsidR="00790E68">
        <w:rPr>
          <w:rFonts w:ascii="Arial" w:hAnsi="Arial"/>
          <w:lang w:val="en-US" w:eastAsia="zh-CN"/>
        </w:rPr>
        <w:t>,</w:t>
      </w:r>
      <w:r>
        <w:rPr>
          <w:rFonts w:ascii="Arial" w:hAnsi="Arial"/>
          <w:lang w:val="en-US" w:eastAsia="zh-CN"/>
        </w:rPr>
        <w:t xml:space="preserve"> RI, wideband PMI and CQI reports are </w:t>
      </w:r>
      <w:r w:rsidR="00D52D79">
        <w:rPr>
          <w:rFonts w:ascii="Arial" w:hAnsi="Arial"/>
          <w:lang w:val="en-US" w:eastAsia="zh-CN"/>
        </w:rPr>
        <w:t>needed</w:t>
      </w:r>
      <w:r w:rsidR="00C313DD">
        <w:rPr>
          <w:rFonts w:ascii="Arial" w:hAnsi="Arial"/>
          <w:lang w:val="en-US" w:eastAsia="zh-CN"/>
        </w:rPr>
        <w:t xml:space="preserve"> and</w:t>
      </w:r>
      <w:r>
        <w:rPr>
          <w:rFonts w:ascii="Arial" w:hAnsi="Arial"/>
          <w:lang w:val="en-US" w:eastAsia="zh-CN"/>
        </w:rPr>
        <w:t xml:space="preserve"> should be supported.</w:t>
      </w:r>
    </w:p>
    <w:p w14:paraId="1862002C" w14:textId="4DE6AE46" w:rsidR="00C313DD" w:rsidRDefault="00C313DD" w:rsidP="0069601D">
      <w:pPr>
        <w:pStyle w:val="Proposal"/>
        <w:numPr>
          <w:ilvl w:val="0"/>
          <w:numId w:val="26"/>
        </w:numPr>
        <w:tabs>
          <w:tab w:val="clear" w:pos="1701"/>
          <w:tab w:val="num" w:pos="1710"/>
        </w:tabs>
        <w:overflowPunct/>
        <w:autoSpaceDE/>
        <w:autoSpaceDN/>
        <w:adjustRightInd/>
        <w:spacing w:line="259" w:lineRule="auto"/>
        <w:ind w:left="1710" w:hanging="1710"/>
        <w:textAlignment w:val="auto"/>
        <w:rPr>
          <w:lang w:val="en-US"/>
        </w:rPr>
      </w:pPr>
      <w:bookmarkStart w:id="79" w:name="_Ref534702616"/>
      <w:bookmarkStart w:id="80" w:name="_Toc534810007"/>
      <w:bookmarkStart w:id="81" w:name="_Toc534810032"/>
      <w:bookmarkStart w:id="82" w:name="_Toc534992874"/>
      <w:r>
        <w:rPr>
          <w:lang w:val="en-US"/>
        </w:rPr>
        <w:t xml:space="preserve">CL-MIMO </w:t>
      </w:r>
      <w:r w:rsidR="00BC339D">
        <w:rPr>
          <w:lang w:val="en-US"/>
        </w:rPr>
        <w:t>is</w:t>
      </w:r>
      <w:r>
        <w:rPr>
          <w:lang w:val="en-US"/>
        </w:rPr>
        <w:t xml:space="preserve"> supported for </w:t>
      </w:r>
      <w:proofErr w:type="spellStart"/>
      <w:r>
        <w:rPr>
          <w:lang w:val="en-US"/>
        </w:rPr>
        <w:t>sidelink</w:t>
      </w:r>
      <w:proofErr w:type="spellEnd"/>
      <w:r>
        <w:rPr>
          <w:lang w:val="en-US"/>
        </w:rPr>
        <w:t xml:space="preserve"> unicast.</w:t>
      </w:r>
      <w:bookmarkEnd w:id="82"/>
    </w:p>
    <w:p w14:paraId="33CD5E4B" w14:textId="725438DB" w:rsidR="00C313DD" w:rsidRPr="00780D79" w:rsidRDefault="00C313DD" w:rsidP="0069601D">
      <w:pPr>
        <w:pStyle w:val="Proposal"/>
        <w:numPr>
          <w:ilvl w:val="0"/>
          <w:numId w:val="26"/>
        </w:numPr>
        <w:tabs>
          <w:tab w:val="clear" w:pos="1701"/>
          <w:tab w:val="num" w:pos="1710"/>
        </w:tabs>
        <w:overflowPunct/>
        <w:autoSpaceDE/>
        <w:autoSpaceDN/>
        <w:adjustRightInd/>
        <w:spacing w:line="259" w:lineRule="auto"/>
        <w:ind w:left="1710" w:hanging="1710"/>
        <w:textAlignment w:val="auto"/>
        <w:rPr>
          <w:lang w:val="en-US"/>
        </w:rPr>
      </w:pPr>
      <w:bookmarkStart w:id="83" w:name="_Toc534992875"/>
      <w:r>
        <w:rPr>
          <w:lang w:val="en-US"/>
        </w:rPr>
        <w:t>Link adapt</w:t>
      </w:r>
      <w:r w:rsidR="00AF4DE7">
        <w:rPr>
          <w:lang w:val="en-US"/>
        </w:rPr>
        <w:t>ion including</w:t>
      </w:r>
      <w:r w:rsidR="00191093">
        <w:rPr>
          <w:lang w:val="en-US"/>
        </w:rPr>
        <w:t xml:space="preserve"> both outer-loop and inner-loop </w:t>
      </w:r>
      <w:r w:rsidR="00BC339D">
        <w:rPr>
          <w:lang w:val="en-US"/>
        </w:rPr>
        <w:t>is</w:t>
      </w:r>
      <w:r w:rsidR="00191093">
        <w:rPr>
          <w:lang w:val="en-US"/>
        </w:rPr>
        <w:t xml:space="preserve"> </w:t>
      </w:r>
      <w:r w:rsidR="001B5730">
        <w:rPr>
          <w:lang w:val="en-US"/>
        </w:rPr>
        <w:t>supported</w:t>
      </w:r>
      <w:r w:rsidR="00BC339D">
        <w:rPr>
          <w:lang w:val="en-US"/>
        </w:rPr>
        <w:t xml:space="preserve"> for </w:t>
      </w:r>
      <w:proofErr w:type="spellStart"/>
      <w:r w:rsidR="00BC339D">
        <w:rPr>
          <w:lang w:val="en-US"/>
        </w:rPr>
        <w:t>sidelink</w:t>
      </w:r>
      <w:proofErr w:type="spellEnd"/>
      <w:r w:rsidR="00BC339D">
        <w:rPr>
          <w:lang w:val="en-US"/>
        </w:rPr>
        <w:t xml:space="preserve"> unicast</w:t>
      </w:r>
      <w:r w:rsidR="001B5730">
        <w:rPr>
          <w:lang w:val="en-US"/>
        </w:rPr>
        <w:t>.</w:t>
      </w:r>
      <w:bookmarkEnd w:id="83"/>
    </w:p>
    <w:p w14:paraId="5A9E7527" w14:textId="4548E40F" w:rsidR="0069601D" w:rsidRPr="00D70CCC" w:rsidRDefault="0069601D" w:rsidP="0069601D">
      <w:pPr>
        <w:pStyle w:val="Proposal"/>
        <w:numPr>
          <w:ilvl w:val="0"/>
          <w:numId w:val="26"/>
        </w:numPr>
        <w:tabs>
          <w:tab w:val="clear" w:pos="1701"/>
          <w:tab w:val="num" w:pos="1710"/>
        </w:tabs>
        <w:overflowPunct/>
        <w:autoSpaceDE/>
        <w:autoSpaceDN/>
        <w:adjustRightInd/>
        <w:spacing w:line="259" w:lineRule="auto"/>
        <w:ind w:left="1710" w:hanging="1710"/>
        <w:textAlignment w:val="auto"/>
        <w:rPr>
          <w:lang w:val="en-US"/>
        </w:rPr>
      </w:pPr>
      <w:bookmarkStart w:id="84" w:name="_Toc534992876"/>
      <w:r w:rsidRPr="00D70CCC">
        <w:rPr>
          <w:rFonts w:cs="Arial"/>
        </w:rPr>
        <w:t xml:space="preserve">For FR1, at least RI report, wideband PMI and CQI reports </w:t>
      </w:r>
      <w:r>
        <w:rPr>
          <w:rFonts w:cs="Arial"/>
        </w:rPr>
        <w:t>are</w:t>
      </w:r>
      <w:r w:rsidRPr="00D70CCC">
        <w:rPr>
          <w:rFonts w:cs="Arial"/>
        </w:rPr>
        <w:t xml:space="preserve"> supported for </w:t>
      </w:r>
      <w:proofErr w:type="spellStart"/>
      <w:r w:rsidRPr="00D70CCC">
        <w:rPr>
          <w:rFonts w:cs="Arial"/>
        </w:rPr>
        <w:t>sidelink</w:t>
      </w:r>
      <w:proofErr w:type="spellEnd"/>
      <w:r w:rsidRPr="00D70CCC">
        <w:rPr>
          <w:rFonts w:cs="Arial"/>
        </w:rPr>
        <w:t xml:space="preserve"> unicast</w:t>
      </w:r>
      <w:r w:rsidRPr="00DD0AD8">
        <w:rPr>
          <w:rFonts w:cs="Arial"/>
        </w:rPr>
        <w:t>.</w:t>
      </w:r>
      <w:bookmarkEnd w:id="79"/>
      <w:bookmarkEnd w:id="80"/>
      <w:bookmarkEnd w:id="81"/>
      <w:bookmarkEnd w:id="84"/>
    </w:p>
    <w:p w14:paraId="7EA594B5" w14:textId="7A5AA87D" w:rsidR="0069601D" w:rsidRPr="001474C5" w:rsidRDefault="0069601D" w:rsidP="0069601D">
      <w:pPr>
        <w:pStyle w:val="Heading2"/>
        <w:rPr>
          <w:lang w:val="en-US"/>
        </w:rPr>
      </w:pPr>
      <w:r>
        <w:lastRenderedPageBreak/>
        <w:t>4.2</w:t>
      </w:r>
      <w:r>
        <w:tab/>
      </w:r>
      <w:r w:rsidRPr="001474C5">
        <w:rPr>
          <w:lang w:val="en-US"/>
        </w:rPr>
        <w:t xml:space="preserve">CSIT </w:t>
      </w:r>
      <w:r>
        <w:rPr>
          <w:lang w:val="en-US"/>
        </w:rPr>
        <w:t>acquisition</w:t>
      </w:r>
    </w:p>
    <w:p w14:paraId="60127AEC" w14:textId="1348FA1C" w:rsidR="00023D19" w:rsidRDefault="0069601D" w:rsidP="0069601D">
      <w:pPr>
        <w:jc w:val="both"/>
        <w:rPr>
          <w:rFonts w:ascii="Arial" w:hAnsi="Arial"/>
          <w:lang w:val="en-US" w:eastAsia="zh-CN"/>
        </w:rPr>
      </w:pPr>
      <w:r>
        <w:rPr>
          <w:rFonts w:ascii="Arial" w:hAnsi="Arial"/>
          <w:lang w:val="en-US" w:eastAsia="zh-CN"/>
        </w:rPr>
        <w:t xml:space="preserve">As discussed, CSIT can efficiently improve system spectrum efficiency for </w:t>
      </w:r>
      <w:proofErr w:type="spellStart"/>
      <w:r>
        <w:rPr>
          <w:rFonts w:ascii="Arial" w:hAnsi="Arial"/>
          <w:lang w:val="en-US" w:eastAsia="zh-CN"/>
        </w:rPr>
        <w:t>sidelink</w:t>
      </w:r>
      <w:proofErr w:type="spellEnd"/>
      <w:r>
        <w:rPr>
          <w:rFonts w:ascii="Arial" w:hAnsi="Arial"/>
          <w:lang w:val="en-US" w:eastAsia="zh-CN"/>
        </w:rPr>
        <w:t xml:space="preserve"> unicast. In general, </w:t>
      </w:r>
      <w:r w:rsidRPr="00AD4089">
        <w:rPr>
          <w:rFonts w:ascii="Arial" w:hAnsi="Arial"/>
          <w:lang w:val="en-US" w:eastAsia="zh-CN"/>
        </w:rPr>
        <w:t xml:space="preserve">CSIT </w:t>
      </w:r>
      <w:r>
        <w:rPr>
          <w:rFonts w:ascii="Arial" w:hAnsi="Arial"/>
          <w:lang w:val="en-US" w:eastAsia="zh-CN"/>
        </w:rPr>
        <w:t xml:space="preserve">acquisition can be facilitated by CSI feedback mechanisms, suitable reference signal design and exploiting </w:t>
      </w:r>
      <w:proofErr w:type="spellStart"/>
      <w:r>
        <w:rPr>
          <w:rFonts w:ascii="Arial" w:hAnsi="Arial"/>
          <w:lang w:val="en-US" w:eastAsia="zh-CN"/>
        </w:rPr>
        <w:t>sidelink</w:t>
      </w:r>
      <w:proofErr w:type="spellEnd"/>
      <w:r>
        <w:rPr>
          <w:rFonts w:ascii="Arial" w:hAnsi="Arial"/>
          <w:lang w:val="en-US" w:eastAsia="zh-CN"/>
        </w:rPr>
        <w:t xml:space="preserve"> reciprocity when channel reciprocity conditions hold. </w:t>
      </w:r>
    </w:p>
    <w:p w14:paraId="1B5D1944" w14:textId="22FA9C53" w:rsidR="002F1EC5" w:rsidRDefault="0069601D" w:rsidP="004357B8">
      <w:pPr>
        <w:jc w:val="both"/>
        <w:rPr>
          <w:rFonts w:ascii="Arial" w:eastAsia="Calibri" w:hAnsi="Arial" w:cs="Arial"/>
          <w:lang w:val="en-US"/>
        </w:rPr>
      </w:pPr>
      <w:r>
        <w:rPr>
          <w:rFonts w:ascii="Arial" w:eastAsia="Calibri" w:hAnsi="Arial" w:cs="Arial"/>
          <w:lang w:val="en-US" w:eastAsia="en-GB"/>
        </w:rPr>
        <w:t xml:space="preserve">As described above </w:t>
      </w:r>
      <w:proofErr w:type="gramStart"/>
      <w:r>
        <w:rPr>
          <w:rFonts w:ascii="Arial" w:eastAsia="Calibri" w:hAnsi="Arial" w:cs="Arial"/>
          <w:lang w:val="en-US" w:eastAsia="en-GB"/>
        </w:rPr>
        <w:t>and also</w:t>
      </w:r>
      <w:proofErr w:type="gramEnd"/>
      <w:r>
        <w:rPr>
          <w:rFonts w:ascii="Arial" w:eastAsia="Calibri" w:hAnsi="Arial" w:cs="Arial"/>
          <w:lang w:val="en-US" w:eastAsia="en-GB"/>
        </w:rPr>
        <w:t xml:space="preserve"> proposed </w:t>
      </w:r>
      <w:r w:rsidRPr="00EF2505">
        <w:rPr>
          <w:rFonts w:ascii="Arial" w:eastAsia="Calibri" w:hAnsi="Arial" w:cs="Arial"/>
          <w:lang w:val="en-US" w:eastAsia="en-GB"/>
        </w:rPr>
        <w:t>in</w:t>
      </w:r>
      <w:r>
        <w:rPr>
          <w:rFonts w:ascii="Arial" w:eastAsia="Calibri" w:hAnsi="Arial" w:cs="Arial"/>
          <w:lang w:val="en-US" w:eastAsia="en-GB"/>
        </w:rPr>
        <w:t xml:space="preserve"> </w:t>
      </w:r>
      <w:r>
        <w:rPr>
          <w:rFonts w:ascii="Arial" w:eastAsia="Calibri" w:hAnsi="Arial" w:cs="Arial"/>
          <w:lang w:val="en-US" w:eastAsia="en-GB"/>
        </w:rPr>
        <w:fldChar w:fldCharType="begin"/>
      </w:r>
      <w:r>
        <w:rPr>
          <w:rFonts w:ascii="Arial" w:eastAsia="Calibri" w:hAnsi="Arial" w:cs="Arial"/>
          <w:lang w:val="en-US" w:eastAsia="en-GB"/>
        </w:rPr>
        <w:instrText xml:space="preserve"> REF _Ref534817135 \r \h </w:instrText>
      </w:r>
      <w:r>
        <w:rPr>
          <w:rFonts w:ascii="Arial" w:eastAsia="Calibri" w:hAnsi="Arial" w:cs="Arial"/>
          <w:lang w:val="en-US" w:eastAsia="en-GB"/>
        </w:rPr>
      </w:r>
      <w:r>
        <w:rPr>
          <w:rFonts w:ascii="Arial" w:eastAsia="Calibri" w:hAnsi="Arial" w:cs="Arial"/>
          <w:lang w:val="en-US" w:eastAsia="en-GB"/>
        </w:rPr>
        <w:fldChar w:fldCharType="separate"/>
      </w:r>
      <w:r w:rsidR="00780D79">
        <w:rPr>
          <w:rFonts w:ascii="Arial" w:eastAsia="Calibri" w:hAnsi="Arial" w:cs="Arial"/>
          <w:lang w:val="en-US" w:eastAsia="en-GB"/>
        </w:rPr>
        <w:t>[6]</w:t>
      </w:r>
      <w:r>
        <w:rPr>
          <w:rFonts w:ascii="Arial" w:eastAsia="Calibri" w:hAnsi="Arial" w:cs="Arial"/>
          <w:lang w:val="en-US" w:eastAsia="en-GB"/>
        </w:rPr>
        <w:fldChar w:fldCharType="end"/>
      </w:r>
      <w:r w:rsidRPr="00CF7E5C">
        <w:rPr>
          <w:rFonts w:ascii="Arial" w:eastAsia="Calibri" w:hAnsi="Arial" w:cs="Arial"/>
          <w:lang w:val="en-US" w:eastAsia="en-GB"/>
        </w:rPr>
        <w:t>,</w:t>
      </w:r>
      <w:r>
        <w:rPr>
          <w:rFonts w:ascii="Arial" w:eastAsia="Calibri" w:hAnsi="Arial" w:cs="Arial"/>
          <w:lang w:val="en-US" w:eastAsia="en-GB"/>
        </w:rPr>
        <w:t xml:space="preserve"> for CSIT acquisition </w:t>
      </w:r>
      <w:proofErr w:type="spellStart"/>
      <w:r>
        <w:rPr>
          <w:rFonts w:ascii="Arial" w:eastAsia="Calibri" w:hAnsi="Arial" w:cs="Arial"/>
          <w:lang w:val="en-US" w:eastAsia="en-GB"/>
        </w:rPr>
        <w:t>sidelink</w:t>
      </w:r>
      <w:proofErr w:type="spellEnd"/>
      <w:r>
        <w:rPr>
          <w:rFonts w:ascii="Arial" w:eastAsia="Calibri" w:hAnsi="Arial" w:cs="Arial"/>
          <w:lang w:val="en-US" w:eastAsia="en-GB"/>
        </w:rPr>
        <w:t xml:space="preserve"> CSI-RS (SCSI-RS) is needed. The SCSI-RS should be designed in such a way that it facilitates CSIT acquisition</w:t>
      </w:r>
      <w:r w:rsidDel="005A2CEE">
        <w:rPr>
          <w:rFonts w:ascii="Arial" w:eastAsia="Calibri" w:hAnsi="Arial" w:cs="Arial"/>
          <w:lang w:val="en-US" w:eastAsia="en-GB"/>
        </w:rPr>
        <w:t xml:space="preserve"> </w:t>
      </w:r>
      <w:r>
        <w:rPr>
          <w:rFonts w:ascii="Arial" w:eastAsia="Calibri" w:hAnsi="Arial" w:cs="Arial"/>
          <w:lang w:val="en-US" w:eastAsia="en-GB"/>
        </w:rPr>
        <w:t xml:space="preserve">either in a reciprocity-based manner and/or in a feedback-based manner. Specifically, when channel reciprocity can be exploited, CSIT can be obtained using reference signals transmitted by the peer UE, where reference signals can be DMRS or SCSI-RS. On the other hand, when channel reciprocity does not hold, SCSI-RS can be used to measure the channel and/or the interference which are then reported back to the transmitter to facilitate CSIT acquisition, which is considered as SL CSI report. </w:t>
      </w:r>
      <w:r>
        <w:rPr>
          <w:rFonts w:ascii="Arial" w:hAnsi="Arial" w:cs="Arial"/>
          <w:lang w:val="en-US" w:eastAsia="en-GB"/>
        </w:rPr>
        <w:t xml:space="preserve">Since </w:t>
      </w:r>
      <w:r w:rsidRPr="008A2E39">
        <w:rPr>
          <w:rFonts w:ascii="Arial" w:eastAsia="Calibri" w:hAnsi="Arial" w:cs="Arial"/>
          <w:lang w:val="en-US"/>
        </w:rPr>
        <w:t>SCSI-RS may</w:t>
      </w:r>
      <w:r>
        <w:rPr>
          <w:rFonts w:ascii="Arial" w:eastAsia="Calibri" w:hAnsi="Arial" w:cs="Arial"/>
          <w:lang w:val="en-US"/>
        </w:rPr>
        <w:t xml:space="preserve"> </w:t>
      </w:r>
      <w:r w:rsidRPr="008A2E39">
        <w:rPr>
          <w:rFonts w:ascii="Arial" w:eastAsia="Calibri" w:hAnsi="Arial" w:cs="Arial"/>
          <w:lang w:val="en-US"/>
        </w:rPr>
        <w:t>or may not be present in a slot</w:t>
      </w:r>
      <w:r>
        <w:rPr>
          <w:rFonts w:ascii="Arial" w:eastAsia="Calibri" w:hAnsi="Arial" w:cs="Arial"/>
          <w:lang w:val="en-US"/>
        </w:rPr>
        <w:t>, we can use the SCI transmitted over PSCCH to indicate its presence.</w:t>
      </w:r>
    </w:p>
    <w:p w14:paraId="0C7DCA95" w14:textId="77777777" w:rsidR="0069601D" w:rsidRPr="008A2E39" w:rsidRDefault="0069601D" w:rsidP="0069601D">
      <w:pPr>
        <w:pStyle w:val="Proposal"/>
        <w:numPr>
          <w:ilvl w:val="0"/>
          <w:numId w:val="26"/>
        </w:numPr>
        <w:tabs>
          <w:tab w:val="clear" w:pos="1701"/>
          <w:tab w:val="num" w:pos="1710"/>
        </w:tabs>
        <w:overflowPunct/>
        <w:autoSpaceDE/>
        <w:autoSpaceDN/>
        <w:adjustRightInd/>
        <w:spacing w:line="259" w:lineRule="auto"/>
        <w:ind w:left="1710" w:hanging="1710"/>
        <w:textAlignment w:val="auto"/>
        <w:rPr>
          <w:lang w:val="en-US"/>
        </w:rPr>
      </w:pPr>
      <w:bookmarkStart w:id="85" w:name="_Toc525923556"/>
      <w:bookmarkStart w:id="86" w:name="_Toc528950863"/>
      <w:bookmarkStart w:id="87" w:name="_Ref534702677"/>
      <w:bookmarkStart w:id="88" w:name="_Toc534810008"/>
      <w:bookmarkStart w:id="89" w:name="_Toc534810033"/>
      <w:bookmarkStart w:id="90" w:name="_Toc534992877"/>
      <w:r>
        <w:rPr>
          <w:lang w:val="en-US"/>
        </w:rPr>
        <w:t>The presence of SCSI-RS in a slot is indicated by an SCI carried by the PSCCH.</w:t>
      </w:r>
      <w:bookmarkEnd w:id="85"/>
      <w:bookmarkEnd w:id="86"/>
      <w:bookmarkEnd w:id="87"/>
      <w:bookmarkEnd w:id="88"/>
      <w:bookmarkEnd w:id="89"/>
      <w:bookmarkEnd w:id="90"/>
      <w:r>
        <w:rPr>
          <w:lang w:val="en-US"/>
        </w:rPr>
        <w:t xml:space="preserve">  </w:t>
      </w:r>
    </w:p>
    <w:p w14:paraId="22D4AC63" w14:textId="53E624AF" w:rsidR="0069601D" w:rsidRDefault="0069601D" w:rsidP="0069601D">
      <w:pPr>
        <w:jc w:val="both"/>
        <w:rPr>
          <w:rFonts w:ascii="Arial" w:hAnsi="Arial"/>
          <w:lang w:val="en-US" w:eastAsia="zh-CN"/>
        </w:rPr>
      </w:pPr>
      <w:r>
        <w:rPr>
          <w:rFonts w:ascii="Arial" w:hAnsi="Arial"/>
          <w:lang w:val="en-US" w:eastAsia="zh-CN"/>
        </w:rPr>
        <w:t>Furthermore, in our view, the CSI report is carried over PSSCH and is scheduled by PSCCH similarly to user data, without requiring a different SCI format. However, in contrast to data, there is no retransmission of CSI reports. Note that if data and CSI report are transmitted simultaneously, two parallel transmissions, possibly adjacent in frequency, take place. In other words, the CSI report and other simultaneous transmissions (e.g. data) are two separate transmissions.</w:t>
      </w:r>
    </w:p>
    <w:p w14:paraId="250A9A78" w14:textId="57A2A437" w:rsidR="0069601D" w:rsidRPr="0069601D" w:rsidRDefault="0069601D" w:rsidP="0069601D">
      <w:pPr>
        <w:pStyle w:val="Proposal"/>
        <w:numPr>
          <w:ilvl w:val="0"/>
          <w:numId w:val="26"/>
        </w:numPr>
        <w:tabs>
          <w:tab w:val="clear" w:pos="1701"/>
          <w:tab w:val="num" w:pos="1710"/>
        </w:tabs>
        <w:overflowPunct/>
        <w:autoSpaceDE/>
        <w:autoSpaceDN/>
        <w:adjustRightInd/>
        <w:spacing w:line="259" w:lineRule="auto"/>
        <w:ind w:left="1710" w:hanging="1710"/>
        <w:textAlignment w:val="auto"/>
        <w:rPr>
          <w:lang w:val="en-US"/>
        </w:rPr>
      </w:pPr>
      <w:bookmarkStart w:id="91" w:name="_Toc534992878"/>
      <w:r>
        <w:rPr>
          <w:lang w:val="en-US"/>
        </w:rPr>
        <w:t>SL CSI reports are transmitted in PSSCH, scheduled by SCI in PSCCH.</w:t>
      </w:r>
      <w:bookmarkEnd w:id="91"/>
    </w:p>
    <w:p w14:paraId="04924C7D" w14:textId="025C2BD7" w:rsidR="0069601D" w:rsidRDefault="0069601D" w:rsidP="0069601D">
      <w:pPr>
        <w:jc w:val="both"/>
        <w:rPr>
          <w:rFonts w:ascii="Arial" w:hAnsi="Arial"/>
          <w:lang w:val="en-US" w:eastAsia="zh-CN"/>
        </w:rPr>
      </w:pPr>
      <w:r>
        <w:rPr>
          <w:rFonts w:ascii="Arial" w:hAnsi="Arial"/>
          <w:lang w:val="en-US" w:eastAsia="zh-CN"/>
        </w:rPr>
        <w:t xml:space="preserve">In addition, in SL communication between in-coverage UEs scheduled by </w:t>
      </w:r>
      <w:proofErr w:type="spellStart"/>
      <w:r>
        <w:rPr>
          <w:rFonts w:ascii="Arial" w:hAnsi="Arial"/>
          <w:lang w:val="en-US" w:eastAsia="zh-CN"/>
        </w:rPr>
        <w:t>gNB</w:t>
      </w:r>
      <w:proofErr w:type="spellEnd"/>
      <w:r>
        <w:rPr>
          <w:rFonts w:ascii="Arial" w:hAnsi="Arial"/>
          <w:lang w:val="en-US" w:eastAsia="zh-CN"/>
        </w:rPr>
        <w:t xml:space="preserve"> (i.e. mode-1), CSI reports can be provided via the </w:t>
      </w:r>
      <w:proofErr w:type="spellStart"/>
      <w:r>
        <w:rPr>
          <w:rFonts w:ascii="Arial" w:hAnsi="Arial"/>
          <w:lang w:val="en-US" w:eastAsia="zh-CN"/>
        </w:rPr>
        <w:t>gNB</w:t>
      </w:r>
      <w:proofErr w:type="spellEnd"/>
      <w:r>
        <w:rPr>
          <w:rFonts w:ascii="Arial" w:hAnsi="Arial"/>
          <w:lang w:val="en-US" w:eastAsia="zh-CN"/>
        </w:rPr>
        <w:t xml:space="preserve"> or directly between the two UEs. However, to keep a unified design for both in-coverage and out-of-coverage scenarios, we propose to always transmit CSI reports over </w:t>
      </w:r>
      <w:proofErr w:type="spellStart"/>
      <w:r>
        <w:rPr>
          <w:rFonts w:ascii="Arial" w:hAnsi="Arial"/>
          <w:lang w:val="en-US" w:eastAsia="zh-CN"/>
        </w:rPr>
        <w:t>sidelink</w:t>
      </w:r>
      <w:proofErr w:type="spellEnd"/>
      <w:r>
        <w:rPr>
          <w:rFonts w:ascii="Arial" w:hAnsi="Arial"/>
          <w:lang w:val="en-US" w:eastAsia="zh-CN"/>
        </w:rPr>
        <w:t xml:space="preserve"> and in case of </w:t>
      </w:r>
      <w:proofErr w:type="spellStart"/>
      <w:r>
        <w:rPr>
          <w:rFonts w:ascii="Arial" w:hAnsi="Arial"/>
          <w:lang w:val="en-US" w:eastAsia="zh-CN"/>
        </w:rPr>
        <w:t>gNB</w:t>
      </w:r>
      <w:proofErr w:type="spellEnd"/>
      <w:r>
        <w:rPr>
          <w:rFonts w:ascii="Arial" w:hAnsi="Arial"/>
          <w:lang w:val="en-US" w:eastAsia="zh-CN"/>
        </w:rPr>
        <w:t xml:space="preserve"> scheduling (Mode-1) the UE receiving CSI report (i.e., the SL transmitter) may forward it to the </w:t>
      </w:r>
      <w:proofErr w:type="spellStart"/>
      <w:r>
        <w:rPr>
          <w:rFonts w:ascii="Arial" w:hAnsi="Arial"/>
          <w:lang w:val="en-US" w:eastAsia="zh-CN"/>
        </w:rPr>
        <w:t>gNB</w:t>
      </w:r>
      <w:proofErr w:type="spellEnd"/>
      <w:r>
        <w:rPr>
          <w:rFonts w:ascii="Arial" w:hAnsi="Arial"/>
          <w:lang w:val="en-US" w:eastAsia="zh-CN"/>
        </w:rPr>
        <w:t>.</w:t>
      </w:r>
    </w:p>
    <w:p w14:paraId="5BEBEA8F" w14:textId="03D5FD5E" w:rsidR="0069601D" w:rsidRPr="0069601D" w:rsidRDefault="0069601D" w:rsidP="0069601D">
      <w:pPr>
        <w:pStyle w:val="Proposal"/>
        <w:numPr>
          <w:ilvl w:val="0"/>
          <w:numId w:val="26"/>
        </w:numPr>
        <w:tabs>
          <w:tab w:val="clear" w:pos="1701"/>
          <w:tab w:val="num" w:pos="1710"/>
        </w:tabs>
        <w:overflowPunct/>
        <w:autoSpaceDE/>
        <w:autoSpaceDN/>
        <w:adjustRightInd/>
        <w:spacing w:line="259" w:lineRule="auto"/>
        <w:ind w:left="1710" w:hanging="1710"/>
        <w:textAlignment w:val="auto"/>
        <w:rPr>
          <w:lang w:val="en-US"/>
        </w:rPr>
      </w:pPr>
      <w:bookmarkStart w:id="92" w:name="_Toc534992879"/>
      <w:r>
        <w:rPr>
          <w:lang w:val="en-US"/>
        </w:rPr>
        <w:t xml:space="preserve">CSI reports are always transmitted over </w:t>
      </w:r>
      <w:proofErr w:type="spellStart"/>
      <w:r>
        <w:rPr>
          <w:lang w:val="en-US"/>
        </w:rPr>
        <w:t>sidelink</w:t>
      </w:r>
      <w:proofErr w:type="spellEnd"/>
      <w:r>
        <w:rPr>
          <w:lang w:val="en-US"/>
        </w:rPr>
        <w:t xml:space="preserve"> even for in-coverage UE-pairs. In case of NR Mode-1 transmission, the UE receiving the CSI report over </w:t>
      </w:r>
      <w:proofErr w:type="spellStart"/>
      <w:r>
        <w:rPr>
          <w:lang w:val="en-US"/>
        </w:rPr>
        <w:t>sidelink</w:t>
      </w:r>
      <w:proofErr w:type="spellEnd"/>
      <w:r>
        <w:rPr>
          <w:lang w:val="en-US"/>
        </w:rPr>
        <w:t xml:space="preserve"> may forward the CSI report to the serving </w:t>
      </w:r>
      <w:proofErr w:type="spellStart"/>
      <w:r>
        <w:rPr>
          <w:lang w:val="en-US"/>
        </w:rPr>
        <w:t>gNB</w:t>
      </w:r>
      <w:proofErr w:type="spellEnd"/>
      <w:r>
        <w:rPr>
          <w:lang w:val="en-US"/>
        </w:rPr>
        <w:t>.</w:t>
      </w:r>
      <w:bookmarkEnd w:id="92"/>
    </w:p>
    <w:p w14:paraId="598B3F68" w14:textId="0F7D18C0" w:rsidR="0069601D" w:rsidRPr="001474C5" w:rsidRDefault="0069601D" w:rsidP="0069601D">
      <w:pPr>
        <w:jc w:val="both"/>
        <w:rPr>
          <w:lang w:val="en-US" w:eastAsia="zh-CN"/>
        </w:rPr>
      </w:pPr>
      <w:bookmarkStart w:id="93" w:name="_Toc528811194"/>
      <w:bookmarkStart w:id="94" w:name="_Toc528812649"/>
      <w:r w:rsidRPr="0087710C">
        <w:rPr>
          <w:rFonts w:ascii="Arial" w:hAnsi="Arial"/>
          <w:lang w:val="en-US" w:eastAsia="zh-CN"/>
        </w:rPr>
        <w:t xml:space="preserve">In </w:t>
      </w:r>
      <w:r>
        <w:rPr>
          <w:rFonts w:ascii="Arial" w:hAnsi="Arial"/>
          <w:lang w:val="en-US" w:eastAsia="zh-CN"/>
        </w:rPr>
        <w:fldChar w:fldCharType="begin"/>
      </w:r>
      <w:r>
        <w:rPr>
          <w:rFonts w:ascii="Arial" w:hAnsi="Arial"/>
          <w:lang w:val="en-US" w:eastAsia="zh-CN"/>
        </w:rPr>
        <w:instrText xml:space="preserve"> REF _Ref534817135 \r \h </w:instrText>
      </w:r>
      <w:r>
        <w:rPr>
          <w:rFonts w:ascii="Arial" w:hAnsi="Arial"/>
          <w:lang w:val="en-US" w:eastAsia="zh-CN"/>
        </w:rPr>
      </w:r>
      <w:r>
        <w:rPr>
          <w:rFonts w:ascii="Arial" w:hAnsi="Arial"/>
          <w:lang w:val="en-US" w:eastAsia="zh-CN"/>
        </w:rPr>
        <w:fldChar w:fldCharType="separate"/>
      </w:r>
      <w:r w:rsidR="00780D79">
        <w:rPr>
          <w:rFonts w:ascii="Arial" w:hAnsi="Arial"/>
          <w:lang w:val="en-US" w:eastAsia="zh-CN"/>
        </w:rPr>
        <w:t>[6]</w:t>
      </w:r>
      <w:r>
        <w:rPr>
          <w:rFonts w:ascii="Arial" w:hAnsi="Arial"/>
          <w:lang w:val="en-US" w:eastAsia="zh-CN"/>
        </w:rPr>
        <w:fldChar w:fldCharType="end"/>
      </w:r>
      <w:r>
        <w:rPr>
          <w:rFonts w:ascii="Arial" w:hAnsi="Arial"/>
          <w:lang w:val="en-US" w:eastAsia="zh-CN"/>
        </w:rPr>
        <w:t xml:space="preserve">, </w:t>
      </w:r>
      <w:r w:rsidRPr="00DE3E80">
        <w:rPr>
          <w:rFonts w:ascii="Arial" w:hAnsi="Arial"/>
          <w:lang w:val="en-US" w:eastAsia="zh-CN"/>
        </w:rPr>
        <w:t>we discuss the details on the</w:t>
      </w:r>
      <w:r>
        <w:rPr>
          <w:rFonts w:ascii="Arial" w:hAnsi="Arial"/>
          <w:lang w:val="en-US" w:eastAsia="zh-CN"/>
        </w:rPr>
        <w:t xml:space="preserve"> SCSI-RS, corresponding SL </w:t>
      </w:r>
      <w:r w:rsidRPr="00DE3E80">
        <w:rPr>
          <w:rFonts w:ascii="Arial" w:hAnsi="Arial"/>
          <w:lang w:val="en-US" w:eastAsia="zh-CN"/>
        </w:rPr>
        <w:t>CSI</w:t>
      </w:r>
      <w:r>
        <w:rPr>
          <w:rFonts w:ascii="Arial" w:hAnsi="Arial"/>
          <w:lang w:val="en-US" w:eastAsia="zh-CN"/>
        </w:rPr>
        <w:t xml:space="preserve"> reports and its parameters, periodic and aperiodic SCSI-RS and SL CSI reports </w:t>
      </w:r>
      <w:r w:rsidRPr="00DE3E80">
        <w:rPr>
          <w:rFonts w:ascii="Arial" w:hAnsi="Arial"/>
          <w:lang w:val="en-US" w:eastAsia="zh-CN"/>
        </w:rPr>
        <w:t>for unicast transmissions.</w:t>
      </w:r>
      <w:bookmarkEnd w:id="93"/>
      <w:bookmarkEnd w:id="94"/>
      <w:r w:rsidRPr="00DE3E80">
        <w:rPr>
          <w:rFonts w:ascii="Arial" w:hAnsi="Arial"/>
          <w:lang w:val="en-US" w:eastAsia="zh-CN"/>
        </w:rPr>
        <w:t xml:space="preserve"> </w:t>
      </w:r>
    </w:p>
    <w:p w14:paraId="1F64504F" w14:textId="6342F179" w:rsidR="00AE5459" w:rsidRDefault="001B5730" w:rsidP="00AE5459">
      <w:pPr>
        <w:pStyle w:val="Heading1"/>
      </w:pPr>
      <w:r>
        <w:rPr>
          <w:rFonts w:eastAsia="Calibri" w:cs="Arial"/>
          <w:lang w:val="en-US" w:eastAsia="en-GB"/>
        </w:rPr>
        <w:t>5</w:t>
      </w:r>
      <w:r w:rsidR="00AE5459" w:rsidRPr="001D3FB0">
        <w:tab/>
      </w:r>
      <w:r w:rsidR="00AE5459">
        <w:t>Power control</w:t>
      </w:r>
    </w:p>
    <w:p w14:paraId="34192D54" w14:textId="77777777" w:rsidR="00AE5459" w:rsidRDefault="00AE5459" w:rsidP="00AE5459">
      <w:pPr>
        <w:spacing w:after="120"/>
        <w:jc w:val="both"/>
        <w:rPr>
          <w:rFonts w:ascii="Arial" w:hAnsi="Arial"/>
          <w:lang w:val="en-US" w:eastAsia="zh-CN"/>
        </w:rPr>
      </w:pPr>
      <w:r>
        <w:rPr>
          <w:rFonts w:ascii="Arial" w:hAnsi="Arial"/>
          <w:lang w:val="en-US" w:eastAsia="zh-CN"/>
        </w:rPr>
        <w:t xml:space="preserve">In this section, we discuss our views on power control for </w:t>
      </w:r>
      <w:proofErr w:type="spellStart"/>
      <w:r>
        <w:rPr>
          <w:rFonts w:ascii="Arial" w:hAnsi="Arial"/>
          <w:lang w:val="en-US" w:eastAsia="zh-CN"/>
        </w:rPr>
        <w:t>sidelink</w:t>
      </w:r>
      <w:proofErr w:type="spellEnd"/>
      <w:r>
        <w:rPr>
          <w:rFonts w:ascii="Arial" w:hAnsi="Arial"/>
          <w:lang w:val="en-US" w:eastAsia="zh-CN"/>
        </w:rPr>
        <w:t>.</w:t>
      </w:r>
    </w:p>
    <w:p w14:paraId="44ECC44C" w14:textId="77777777" w:rsidR="00AE5459" w:rsidRPr="00586E9F" w:rsidRDefault="00AE5459" w:rsidP="00AE5459">
      <w:pPr>
        <w:spacing w:after="120"/>
        <w:jc w:val="both"/>
        <w:rPr>
          <w:rFonts w:ascii="Arial" w:hAnsi="Arial"/>
          <w:lang w:val="en-US" w:eastAsia="zh-CN"/>
        </w:rPr>
      </w:pPr>
      <w:r w:rsidRPr="00586E9F">
        <w:rPr>
          <w:rFonts w:ascii="Arial" w:hAnsi="Arial"/>
          <w:lang w:val="en-US" w:eastAsia="zh-CN"/>
        </w:rPr>
        <w:t>For unicast transmissions, transmit power control serves the following purposes:</w:t>
      </w:r>
    </w:p>
    <w:p w14:paraId="4A337276" w14:textId="77777777" w:rsidR="00AE5459" w:rsidRPr="00586E9F" w:rsidRDefault="00AE5459" w:rsidP="00AE5459">
      <w:pPr>
        <w:pStyle w:val="ListParagraph"/>
        <w:numPr>
          <w:ilvl w:val="0"/>
          <w:numId w:val="42"/>
        </w:numPr>
        <w:overflowPunct/>
        <w:autoSpaceDE/>
        <w:autoSpaceDN/>
        <w:adjustRightInd/>
        <w:spacing w:before="120" w:line="259" w:lineRule="auto"/>
        <w:jc w:val="both"/>
        <w:textAlignment w:val="auto"/>
        <w:rPr>
          <w:rFonts w:ascii="Arial" w:eastAsiaTheme="minorEastAsia" w:hAnsi="Arial"/>
          <w:sz w:val="20"/>
          <w:szCs w:val="20"/>
          <w:lang w:val="en-US" w:eastAsia="zh-CN"/>
        </w:rPr>
      </w:pPr>
      <w:r w:rsidRPr="00586E9F">
        <w:rPr>
          <w:rFonts w:ascii="Arial" w:eastAsiaTheme="minorEastAsia" w:hAnsi="Arial"/>
          <w:sz w:val="20"/>
          <w:szCs w:val="20"/>
          <w:lang w:val="en-US" w:eastAsia="zh-CN"/>
        </w:rPr>
        <w:t xml:space="preserve">It helps to adjust the </w:t>
      </w:r>
      <w:proofErr w:type="spellStart"/>
      <w:r w:rsidRPr="00586E9F">
        <w:rPr>
          <w:rFonts w:ascii="Arial" w:eastAsiaTheme="minorEastAsia" w:hAnsi="Arial"/>
          <w:sz w:val="20"/>
          <w:szCs w:val="20"/>
          <w:lang w:val="en-US" w:eastAsia="zh-CN"/>
        </w:rPr>
        <w:t>sidelink</w:t>
      </w:r>
      <w:proofErr w:type="spellEnd"/>
      <w:r w:rsidRPr="00586E9F">
        <w:rPr>
          <w:rFonts w:ascii="Arial" w:eastAsiaTheme="minorEastAsia" w:hAnsi="Arial"/>
          <w:sz w:val="20"/>
          <w:szCs w:val="20"/>
          <w:lang w:val="en-US" w:eastAsia="zh-CN"/>
        </w:rPr>
        <w:t xml:space="preserve"> range to the intended receiver and ensure good reception of </w:t>
      </w:r>
      <w:proofErr w:type="spellStart"/>
      <w:r w:rsidRPr="00586E9F">
        <w:rPr>
          <w:rFonts w:ascii="Arial" w:eastAsiaTheme="minorEastAsia" w:hAnsi="Arial"/>
          <w:sz w:val="20"/>
          <w:szCs w:val="20"/>
          <w:lang w:val="en-US" w:eastAsia="zh-CN"/>
        </w:rPr>
        <w:t>sidelink</w:t>
      </w:r>
      <w:proofErr w:type="spellEnd"/>
      <w:r w:rsidRPr="00586E9F">
        <w:rPr>
          <w:rFonts w:ascii="Arial" w:eastAsiaTheme="minorEastAsia" w:hAnsi="Arial"/>
          <w:sz w:val="20"/>
          <w:szCs w:val="20"/>
          <w:lang w:val="en-US" w:eastAsia="zh-CN"/>
        </w:rPr>
        <w:t xml:space="preserve"> packets at the receiver, while limiting the interference caused at non-intended receivers. Note that when </w:t>
      </w:r>
      <w:proofErr w:type="spellStart"/>
      <w:r w:rsidRPr="00586E9F">
        <w:rPr>
          <w:rFonts w:ascii="Arial" w:eastAsiaTheme="minorEastAsia" w:hAnsi="Arial"/>
          <w:sz w:val="20"/>
          <w:szCs w:val="20"/>
          <w:lang w:val="en-US" w:eastAsia="zh-CN"/>
        </w:rPr>
        <w:t>sidelink</w:t>
      </w:r>
      <w:proofErr w:type="spellEnd"/>
      <w:r w:rsidRPr="00586E9F">
        <w:rPr>
          <w:rFonts w:ascii="Arial" w:eastAsiaTheme="minorEastAsia" w:hAnsi="Arial"/>
          <w:sz w:val="20"/>
          <w:szCs w:val="20"/>
          <w:lang w:val="en-US" w:eastAsia="zh-CN"/>
        </w:rPr>
        <w:t xml:space="preserve"> operates in licensed spectrum, limiting the interference power can be very important, especially when </w:t>
      </w:r>
      <w:proofErr w:type="spellStart"/>
      <w:r w:rsidRPr="00586E9F">
        <w:rPr>
          <w:rFonts w:ascii="Arial" w:eastAsiaTheme="minorEastAsia" w:hAnsi="Arial"/>
          <w:sz w:val="20"/>
          <w:szCs w:val="20"/>
          <w:lang w:val="en-US" w:eastAsia="zh-CN"/>
        </w:rPr>
        <w:t>sidelink</w:t>
      </w:r>
      <w:proofErr w:type="spellEnd"/>
      <w:r w:rsidRPr="00586E9F">
        <w:rPr>
          <w:rFonts w:ascii="Arial" w:eastAsiaTheme="minorEastAsia" w:hAnsi="Arial"/>
          <w:sz w:val="20"/>
          <w:szCs w:val="20"/>
          <w:lang w:val="en-US" w:eastAsia="zh-CN"/>
        </w:rPr>
        <w:t xml:space="preserve"> and cellular resources</w:t>
      </w:r>
      <w:r w:rsidRPr="00586E9F" w:rsidDel="00A02974">
        <w:rPr>
          <w:rFonts w:ascii="Arial" w:eastAsiaTheme="minorEastAsia" w:hAnsi="Arial"/>
          <w:sz w:val="20"/>
          <w:szCs w:val="20"/>
          <w:lang w:val="en-US" w:eastAsia="zh-CN"/>
        </w:rPr>
        <w:t xml:space="preserve"> </w:t>
      </w:r>
      <w:r w:rsidRPr="00586E9F">
        <w:rPr>
          <w:rFonts w:ascii="Arial" w:eastAsiaTheme="minorEastAsia" w:hAnsi="Arial"/>
          <w:sz w:val="20"/>
          <w:szCs w:val="20"/>
          <w:lang w:val="en-US" w:eastAsia="zh-CN"/>
        </w:rPr>
        <w:t>overlap.</w:t>
      </w:r>
    </w:p>
    <w:p w14:paraId="32BAE8BE" w14:textId="77777777" w:rsidR="00AE5459" w:rsidRPr="00586E9F" w:rsidRDefault="00AE5459" w:rsidP="00AE5459">
      <w:pPr>
        <w:pStyle w:val="ListParagraph"/>
        <w:numPr>
          <w:ilvl w:val="0"/>
          <w:numId w:val="42"/>
        </w:numPr>
        <w:overflowPunct/>
        <w:autoSpaceDE/>
        <w:autoSpaceDN/>
        <w:adjustRightInd/>
        <w:spacing w:before="120" w:line="259" w:lineRule="auto"/>
        <w:jc w:val="both"/>
        <w:textAlignment w:val="auto"/>
        <w:rPr>
          <w:rFonts w:ascii="Arial" w:eastAsiaTheme="minorEastAsia" w:hAnsi="Arial"/>
          <w:sz w:val="20"/>
          <w:szCs w:val="20"/>
          <w:lang w:val="en-US" w:eastAsia="zh-CN"/>
        </w:rPr>
      </w:pPr>
      <w:r w:rsidRPr="00586E9F">
        <w:rPr>
          <w:rFonts w:ascii="Arial" w:eastAsiaTheme="minorEastAsia" w:hAnsi="Arial"/>
          <w:sz w:val="20"/>
          <w:szCs w:val="20"/>
          <w:lang w:val="en-US" w:eastAsia="zh-CN"/>
        </w:rPr>
        <w:t xml:space="preserve">It helps to manage the UE power consumption, which may be important for certain UE types (e.g. pedestrian UE). This aspect is less important for vehicle UEs. </w:t>
      </w:r>
    </w:p>
    <w:p w14:paraId="477F8CA0" w14:textId="77777777" w:rsidR="00AE5459" w:rsidRPr="00586E9F" w:rsidRDefault="00AE5459" w:rsidP="00AE5459">
      <w:pPr>
        <w:spacing w:before="120" w:after="120"/>
        <w:jc w:val="both"/>
        <w:rPr>
          <w:rFonts w:ascii="Arial" w:hAnsi="Arial"/>
          <w:lang w:val="en-US" w:eastAsia="zh-CN"/>
        </w:rPr>
      </w:pPr>
      <w:r w:rsidRPr="00586E9F">
        <w:rPr>
          <w:rFonts w:ascii="Arial" w:hAnsi="Arial"/>
          <w:lang w:val="en-US" w:eastAsia="zh-CN"/>
        </w:rPr>
        <w:t xml:space="preserve">In our view, in addition to these power control targets, the transmit power control mechanism should be of low complexity and preferably should not require a fine granularity channel information, but rely on coarse and slow changing information, such as large-scale fading parameters and/or estimated path loss. Also, from an implementation perspective, it is advantageous if the transmit power control mechanism does not mandate fast power control for SL transmissions. </w:t>
      </w:r>
    </w:p>
    <w:p w14:paraId="478A8C29" w14:textId="3A820F39" w:rsidR="0069601D" w:rsidRPr="00AE5459" w:rsidRDefault="00AE5459" w:rsidP="00AE5459">
      <w:pPr>
        <w:pStyle w:val="Proposal"/>
        <w:numPr>
          <w:ilvl w:val="0"/>
          <w:numId w:val="26"/>
        </w:numPr>
        <w:tabs>
          <w:tab w:val="clear" w:pos="1701"/>
          <w:tab w:val="num" w:pos="1710"/>
        </w:tabs>
        <w:overflowPunct/>
        <w:autoSpaceDE/>
        <w:autoSpaceDN/>
        <w:adjustRightInd/>
        <w:spacing w:line="259" w:lineRule="auto"/>
        <w:ind w:left="1710" w:hanging="1710"/>
        <w:textAlignment w:val="auto"/>
        <w:rPr>
          <w:lang w:val="en-US"/>
        </w:rPr>
      </w:pPr>
      <w:bookmarkStart w:id="95" w:name="_Toc534992880"/>
      <w:r>
        <w:rPr>
          <w:lang w:val="en-US"/>
        </w:rPr>
        <w:t>Fast power control is not supported for NR V2X.</w:t>
      </w:r>
      <w:bookmarkEnd w:id="95"/>
    </w:p>
    <w:p w14:paraId="1A2672DF" w14:textId="79064AD3" w:rsidR="00AE5459" w:rsidRPr="00586E9F" w:rsidRDefault="00AE5459" w:rsidP="00AE5459">
      <w:pPr>
        <w:pStyle w:val="BodyText"/>
      </w:pPr>
      <w:r w:rsidRPr="00586E9F">
        <w:t xml:space="preserve">A simplified model of uplink power control schemes employed by e.g. NR or WCDMA networks is shown in </w:t>
      </w:r>
      <w:r>
        <w:fldChar w:fldCharType="begin"/>
      </w:r>
      <w:r>
        <w:instrText xml:space="preserve"> REF _Ref534791844 \h </w:instrText>
      </w:r>
      <w:r>
        <w:fldChar w:fldCharType="separate"/>
      </w:r>
      <w:r w:rsidR="00780D79" w:rsidRPr="001474C5">
        <w:rPr>
          <w:rFonts w:cs="Arial"/>
        </w:rPr>
        <w:t xml:space="preserve">Figure </w:t>
      </w:r>
      <w:r w:rsidR="00780D79">
        <w:rPr>
          <w:rFonts w:cs="Arial"/>
          <w:noProof/>
        </w:rPr>
        <w:t>3</w:t>
      </w:r>
      <w:r>
        <w:fldChar w:fldCharType="end"/>
      </w:r>
      <w:r w:rsidRPr="00586E9F">
        <w:t xml:space="preserve">. A common characteristic feature for open-loop schemes is the absence of a power control command from UE to BS. In this scheme, the UE sets its transmit power based on information that is preconfigured or made available by a reference signal transmitted by the BS. A simple and typical implementation of open-loop </w:t>
      </w:r>
      <w:r w:rsidRPr="00586E9F">
        <w:lastRenderedPageBreak/>
        <w:t xml:space="preserve">power control is when the UE knows (by configuration or using broadcast information) the target SNR that should be achieved at the BS. The UE can then periodically make measurements and estimate the UL path loss, based on which the UE can set the transmit power accordingly. In contrast, the </w:t>
      </w:r>
      <w:proofErr w:type="spellStart"/>
      <w:r w:rsidRPr="00586E9F">
        <w:t>Uu</w:t>
      </w:r>
      <w:proofErr w:type="spellEnd"/>
      <w:r w:rsidRPr="00586E9F">
        <w:t xml:space="preserve"> close-loop schemes involve a feedback channel that the BS can utilize to measure or estimate the UL SNR and/or path loss. Based on this measurement and estimation, the BS can decide on the value of the necessary UL transmit power level and inform the UE, either implicitly or explicitly, using transmit power control (TPC) commands. Although the close-loop scheme is advantageous in terms of the capability of continuously adjusting the Tx power, it is more complex to implement due to the need of the explicit/implicit TPC commands that must be sent to the UE.</w:t>
      </w:r>
    </w:p>
    <w:p w14:paraId="50119C45" w14:textId="77777777" w:rsidR="00AE5459" w:rsidRPr="00586E9F" w:rsidRDefault="00AE5459" w:rsidP="00AE5459">
      <w:pPr>
        <w:pStyle w:val="BodyText"/>
        <w:jc w:val="center"/>
        <w:rPr>
          <w:b/>
          <w:lang w:eastAsia="ja-JP"/>
        </w:rPr>
      </w:pPr>
      <w:r w:rsidRPr="00586E9F">
        <w:rPr>
          <w:b/>
          <w:noProof/>
          <w:lang w:eastAsia="ja-JP"/>
        </w:rPr>
        <w:drawing>
          <wp:inline distT="0" distB="0" distL="0" distR="0" wp14:anchorId="4EA4D2F0" wp14:editId="243D3328">
            <wp:extent cx="5324475" cy="1791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6252" cy="1798611"/>
                    </a:xfrm>
                    <a:prstGeom prst="rect">
                      <a:avLst/>
                    </a:prstGeom>
                    <a:noFill/>
                    <a:ln>
                      <a:noFill/>
                    </a:ln>
                  </pic:spPr>
                </pic:pic>
              </a:graphicData>
            </a:graphic>
          </wp:inline>
        </w:drawing>
      </w:r>
    </w:p>
    <w:p w14:paraId="28B32EEC" w14:textId="4988211A" w:rsidR="00AE5459" w:rsidRPr="001474C5" w:rsidRDefault="00AE5459" w:rsidP="00AE5459">
      <w:pPr>
        <w:pStyle w:val="Caption"/>
        <w:jc w:val="center"/>
        <w:rPr>
          <w:rFonts w:cs="Arial"/>
          <w:b w:val="0"/>
        </w:rPr>
      </w:pPr>
      <w:bookmarkStart w:id="96" w:name="_Ref534791844"/>
      <w:r w:rsidRPr="001474C5">
        <w:rPr>
          <w:rFonts w:ascii="Arial" w:hAnsi="Arial" w:cs="Arial"/>
        </w:rPr>
        <w:t xml:space="preserve">Figure </w:t>
      </w:r>
      <w:r w:rsidRPr="001474C5">
        <w:rPr>
          <w:rFonts w:ascii="Arial" w:hAnsi="Arial" w:cs="Arial"/>
        </w:rPr>
        <w:fldChar w:fldCharType="begin"/>
      </w:r>
      <w:r w:rsidRPr="001474C5">
        <w:rPr>
          <w:rFonts w:ascii="Arial" w:hAnsi="Arial" w:cs="Arial"/>
        </w:rPr>
        <w:instrText xml:space="preserve"> SEQ Figure \* ARABIC </w:instrText>
      </w:r>
      <w:r w:rsidRPr="001474C5">
        <w:rPr>
          <w:rFonts w:ascii="Arial" w:hAnsi="Arial" w:cs="Arial"/>
        </w:rPr>
        <w:fldChar w:fldCharType="separate"/>
      </w:r>
      <w:r w:rsidR="00780D79">
        <w:rPr>
          <w:rFonts w:ascii="Arial" w:hAnsi="Arial" w:cs="Arial"/>
          <w:noProof/>
        </w:rPr>
        <w:t>3</w:t>
      </w:r>
      <w:r w:rsidRPr="001474C5">
        <w:rPr>
          <w:rFonts w:ascii="Arial" w:hAnsi="Arial" w:cs="Arial"/>
        </w:rPr>
        <w:fldChar w:fldCharType="end"/>
      </w:r>
      <w:bookmarkEnd w:id="96"/>
      <w:r w:rsidRPr="001474C5">
        <w:rPr>
          <w:rFonts w:ascii="Arial" w:hAnsi="Arial" w:cs="Arial"/>
        </w:rPr>
        <w:t>: Illustration of open loop and closed loop power control for cellular (</w:t>
      </w:r>
      <w:proofErr w:type="spellStart"/>
      <w:r w:rsidRPr="001474C5">
        <w:rPr>
          <w:rFonts w:ascii="Arial" w:hAnsi="Arial" w:cs="Arial"/>
        </w:rPr>
        <w:t>Uu</w:t>
      </w:r>
      <w:proofErr w:type="spellEnd"/>
      <w:r w:rsidRPr="001474C5">
        <w:rPr>
          <w:rFonts w:ascii="Arial" w:hAnsi="Arial" w:cs="Arial"/>
        </w:rPr>
        <w:t>) uplink.</w:t>
      </w:r>
    </w:p>
    <w:p w14:paraId="7D1BE4CE" w14:textId="77777777" w:rsidR="00AE5459" w:rsidRPr="00586E9F" w:rsidRDefault="00AE5459" w:rsidP="00AE5459">
      <w:pPr>
        <w:pStyle w:val="BodyText"/>
      </w:pPr>
      <w:proofErr w:type="gramStart"/>
      <w:r w:rsidRPr="00586E9F">
        <w:rPr>
          <w:lang w:val="en-US"/>
        </w:rPr>
        <w:t>Similar to</w:t>
      </w:r>
      <w:proofErr w:type="gramEnd"/>
      <w:r w:rsidRPr="00586E9F">
        <w:rPr>
          <w:lang w:val="en-US"/>
        </w:rPr>
        <w:t xml:space="preserve"> </w:t>
      </w:r>
      <w:proofErr w:type="spellStart"/>
      <w:r w:rsidRPr="00586E9F">
        <w:rPr>
          <w:lang w:val="en-US"/>
        </w:rPr>
        <w:t>Uu</w:t>
      </w:r>
      <w:proofErr w:type="spellEnd"/>
      <w:r w:rsidRPr="00586E9F">
        <w:rPr>
          <w:lang w:val="en-US"/>
        </w:rPr>
        <w:t xml:space="preserve">, for the NR </w:t>
      </w:r>
      <w:proofErr w:type="spellStart"/>
      <w:r w:rsidRPr="00586E9F">
        <w:rPr>
          <w:lang w:val="en-US"/>
        </w:rPr>
        <w:t>sidelink</w:t>
      </w:r>
      <w:proofErr w:type="spellEnd"/>
      <w:r w:rsidRPr="00586E9F">
        <w:t xml:space="preserve"> unicast transmission, there are following two alternatives to employ power control:</w:t>
      </w:r>
    </w:p>
    <w:p w14:paraId="3225A135" w14:textId="77777777" w:rsidR="00AE5459" w:rsidRPr="00586E9F" w:rsidRDefault="00AE5459" w:rsidP="00AE5459">
      <w:pPr>
        <w:pStyle w:val="BodyText"/>
        <w:numPr>
          <w:ilvl w:val="0"/>
          <w:numId w:val="43"/>
        </w:numPr>
      </w:pPr>
      <w:r w:rsidRPr="00586E9F">
        <w:rPr>
          <w:i/>
        </w:rPr>
        <w:t>SL open loop power control:</w:t>
      </w:r>
      <w:r w:rsidRPr="00586E9F">
        <w:t xml:space="preserve"> The transmit power is set by the Tx UE, typically based on measurements and estimations made by the Tx UE, and there is no TPC command from the Rx UE to the Tx UE. </w:t>
      </w:r>
    </w:p>
    <w:p w14:paraId="68A63728" w14:textId="77777777" w:rsidR="00AE5459" w:rsidRPr="00586E9F" w:rsidRDefault="00AE5459" w:rsidP="00AE5459">
      <w:pPr>
        <w:pStyle w:val="BodyText"/>
        <w:numPr>
          <w:ilvl w:val="0"/>
          <w:numId w:val="43"/>
        </w:numPr>
      </w:pPr>
      <w:r w:rsidRPr="00586E9F">
        <w:rPr>
          <w:i/>
        </w:rPr>
        <w:t>SL close loop power control</w:t>
      </w:r>
      <w:r w:rsidRPr="00586E9F">
        <w:t>: The transmit power is set implicitly or explicitly by TPC command sent to the Tx UE by the Rx UE.</w:t>
      </w:r>
    </w:p>
    <w:p w14:paraId="4B9EEF9E" w14:textId="77777777" w:rsidR="00AE5459" w:rsidRPr="00586E9F" w:rsidRDefault="00AE5459" w:rsidP="00AE5459">
      <w:pPr>
        <w:pStyle w:val="BodyText"/>
      </w:pPr>
      <w:r w:rsidRPr="00586E9F">
        <w:t xml:space="preserve">In our view, the open loop power control can maintain a predetermined SNR target, and thereby maintain an appropriate QoS level for unicast transmissions. Also, the open loop scheme does not imply control of one UE over the transmission scheme of another UE. </w:t>
      </w:r>
    </w:p>
    <w:p w14:paraId="6C28963E" w14:textId="426F7EA1" w:rsidR="00AE5459" w:rsidRPr="00AE5459" w:rsidRDefault="00AE5459" w:rsidP="00AE5459">
      <w:pPr>
        <w:pStyle w:val="Proposal"/>
        <w:numPr>
          <w:ilvl w:val="0"/>
          <w:numId w:val="26"/>
        </w:numPr>
        <w:tabs>
          <w:tab w:val="clear" w:pos="1701"/>
          <w:tab w:val="num" w:pos="1710"/>
        </w:tabs>
        <w:overflowPunct/>
        <w:autoSpaceDE/>
        <w:autoSpaceDN/>
        <w:adjustRightInd/>
        <w:spacing w:line="259" w:lineRule="auto"/>
        <w:ind w:left="1710" w:hanging="1710"/>
        <w:textAlignment w:val="auto"/>
        <w:rPr>
          <w:lang w:val="en-US"/>
        </w:rPr>
      </w:pPr>
      <w:bookmarkStart w:id="97" w:name="_Toc534992881"/>
      <w:r>
        <w:rPr>
          <w:lang w:val="en-US"/>
        </w:rPr>
        <w:t>Open loop power control scheme can be (pre-)configured for SL unicast transmissions.</w:t>
      </w:r>
      <w:bookmarkEnd w:id="97"/>
    </w:p>
    <w:p w14:paraId="3A4C4B66" w14:textId="187E60E5" w:rsidR="00AE5459" w:rsidRPr="00586E9F" w:rsidRDefault="00AE5459" w:rsidP="00AE5459">
      <w:pPr>
        <w:pStyle w:val="BodyText"/>
      </w:pPr>
      <w:proofErr w:type="gramStart"/>
      <w:r w:rsidRPr="00586E9F">
        <w:t>In order for</w:t>
      </w:r>
      <w:proofErr w:type="gramEnd"/>
      <w:r w:rsidRPr="00586E9F">
        <w:t xml:space="preserve"> the Tx UE to maintain a predefined SNR level at the intended Rx UE, the Tx UE must know the SNR target and estimate the current path loss towards the intended Rx UE. A mechanism that enables the Tx UE to acquire these inputs is illustrated in</w:t>
      </w:r>
      <w:r>
        <w:t xml:space="preserve"> </w:t>
      </w:r>
      <w:r>
        <w:fldChar w:fldCharType="begin"/>
      </w:r>
      <w:r>
        <w:instrText xml:space="preserve"> REF _Ref534791887 \h </w:instrText>
      </w:r>
      <w:r>
        <w:fldChar w:fldCharType="separate"/>
      </w:r>
      <w:r w:rsidR="00780D79" w:rsidRPr="001474C5">
        <w:rPr>
          <w:rFonts w:cs="Arial"/>
        </w:rPr>
        <w:t xml:space="preserve">Figure </w:t>
      </w:r>
      <w:r w:rsidR="00780D79">
        <w:rPr>
          <w:rFonts w:cs="Arial"/>
          <w:noProof/>
        </w:rPr>
        <w:t>4</w:t>
      </w:r>
      <w:r>
        <w:fldChar w:fldCharType="end"/>
      </w:r>
      <w:r w:rsidRPr="00586E9F">
        <w:t>. According to this mechanism:</w:t>
      </w:r>
    </w:p>
    <w:p w14:paraId="1BF55588" w14:textId="77777777" w:rsidR="00AE5459" w:rsidRPr="00586E9F" w:rsidRDefault="00AE5459" w:rsidP="00AE5459">
      <w:pPr>
        <w:pStyle w:val="BodyText"/>
        <w:numPr>
          <w:ilvl w:val="0"/>
          <w:numId w:val="44"/>
        </w:numPr>
      </w:pPr>
      <w:r w:rsidRPr="00586E9F">
        <w:t xml:space="preserve">The Tx UE is (pre-)configured for a predefined SNR value that is specifically set for SL unicast communications. This can be achieved by appropriate network control mechanism whose details are for further study. It is to be noted that maximum or fixed transmit power can also be (pre-)configured to a UE. </w:t>
      </w:r>
    </w:p>
    <w:p w14:paraId="2DDF1534" w14:textId="77777777" w:rsidR="00AE5459" w:rsidRPr="00030528" w:rsidRDefault="00AE5459" w:rsidP="00AE5459">
      <w:pPr>
        <w:pStyle w:val="BodyText"/>
        <w:numPr>
          <w:ilvl w:val="0"/>
          <w:numId w:val="44"/>
        </w:numPr>
        <w:rPr>
          <w:sz w:val="22"/>
        </w:rPr>
      </w:pPr>
      <w:r w:rsidRPr="00586E9F">
        <w:t>The Tx UE periodically estimates the path loss towards its intended Rx UE. This can be achieved by measuring the received power level of the SCSI-RS signals transmitted by the Rx UE, provided that the transmit power level of the SCSI-RS signals is known by the Tx UE</w:t>
      </w:r>
      <w:r w:rsidRPr="00030528">
        <w:rPr>
          <w:sz w:val="22"/>
        </w:rPr>
        <w:t>.</w:t>
      </w:r>
    </w:p>
    <w:p w14:paraId="7689A907" w14:textId="6928C13A" w:rsidR="00AE5459" w:rsidRDefault="00AE5459" w:rsidP="00AE5459">
      <w:pPr>
        <w:spacing w:before="240"/>
        <w:jc w:val="center"/>
        <w:rPr>
          <w:rFonts w:ascii="Arial" w:hAnsi="Arial" w:cs="Arial"/>
        </w:rPr>
      </w:pPr>
      <w:r w:rsidRPr="00DE3E80">
        <w:rPr>
          <w:b/>
          <w:strike/>
          <w:noProof/>
        </w:rPr>
        <w:lastRenderedPageBreak/>
        <w:drawing>
          <wp:inline distT="0" distB="0" distL="0" distR="0" wp14:anchorId="0B72FBF8" wp14:editId="553917BC">
            <wp:extent cx="2341271" cy="1976054"/>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2801" cy="1977345"/>
                    </a:xfrm>
                    <a:prstGeom prst="rect">
                      <a:avLst/>
                    </a:prstGeom>
                    <a:noFill/>
                    <a:ln>
                      <a:noFill/>
                    </a:ln>
                  </pic:spPr>
                </pic:pic>
              </a:graphicData>
            </a:graphic>
          </wp:inline>
        </w:drawing>
      </w:r>
    </w:p>
    <w:p w14:paraId="1D8AD6A3" w14:textId="58131B75" w:rsidR="00AE5459" w:rsidRPr="001474C5" w:rsidRDefault="00AE5459" w:rsidP="00AE5459">
      <w:pPr>
        <w:pStyle w:val="Caption"/>
        <w:jc w:val="center"/>
        <w:rPr>
          <w:rFonts w:cs="Arial"/>
        </w:rPr>
      </w:pPr>
      <w:bookmarkStart w:id="98" w:name="_Ref534791887"/>
      <w:r w:rsidRPr="001474C5">
        <w:rPr>
          <w:rFonts w:ascii="Arial" w:hAnsi="Arial" w:cs="Arial"/>
        </w:rPr>
        <w:t xml:space="preserve">Figure </w:t>
      </w:r>
      <w:r w:rsidRPr="001474C5">
        <w:rPr>
          <w:rFonts w:ascii="Arial" w:hAnsi="Arial" w:cs="Arial"/>
        </w:rPr>
        <w:fldChar w:fldCharType="begin"/>
      </w:r>
      <w:r w:rsidRPr="001474C5">
        <w:rPr>
          <w:rFonts w:ascii="Arial" w:hAnsi="Arial" w:cs="Arial"/>
        </w:rPr>
        <w:instrText xml:space="preserve"> SEQ Figure \* ARABIC </w:instrText>
      </w:r>
      <w:r w:rsidRPr="001474C5">
        <w:rPr>
          <w:rFonts w:ascii="Arial" w:hAnsi="Arial" w:cs="Arial"/>
        </w:rPr>
        <w:fldChar w:fldCharType="separate"/>
      </w:r>
      <w:r w:rsidR="00780D79">
        <w:rPr>
          <w:rFonts w:ascii="Arial" w:hAnsi="Arial" w:cs="Arial"/>
          <w:noProof/>
        </w:rPr>
        <w:t>4</w:t>
      </w:r>
      <w:r w:rsidRPr="001474C5">
        <w:rPr>
          <w:rFonts w:ascii="Arial" w:hAnsi="Arial" w:cs="Arial"/>
        </w:rPr>
        <w:fldChar w:fldCharType="end"/>
      </w:r>
      <w:bookmarkEnd w:id="98"/>
      <w:r w:rsidRPr="001474C5">
        <w:rPr>
          <w:rFonts w:ascii="Arial" w:hAnsi="Arial" w:cs="Arial"/>
        </w:rPr>
        <w:t>: Open loop PC over the SL for unicast transmissions.</w:t>
      </w:r>
    </w:p>
    <w:p w14:paraId="7258EEBA" w14:textId="77777777" w:rsidR="00AE5459" w:rsidRDefault="00AE5459" w:rsidP="00AE5459">
      <w:pPr>
        <w:pStyle w:val="BodyText"/>
        <w:rPr>
          <w:lang w:val="en-US"/>
        </w:rPr>
      </w:pPr>
      <w:r w:rsidRPr="00586E9F">
        <w:rPr>
          <w:lang w:val="en-US"/>
        </w:rPr>
        <w:t xml:space="preserve">Furthermore, besides receiving SCSI-RS from RX UE for open-loop PC, it may also possible that Tx UE make use of SL CSI reports (if agreed) to implicitly determined the SINR at the Rx UE. </w:t>
      </w:r>
    </w:p>
    <w:p w14:paraId="29E5A85B" w14:textId="67F10336" w:rsidR="00705F08" w:rsidRPr="00AE5459" w:rsidRDefault="00AE5459" w:rsidP="00AE5459">
      <w:pPr>
        <w:pStyle w:val="Proposal"/>
        <w:numPr>
          <w:ilvl w:val="0"/>
          <w:numId w:val="26"/>
        </w:numPr>
        <w:tabs>
          <w:tab w:val="clear" w:pos="1701"/>
          <w:tab w:val="num" w:pos="1710"/>
        </w:tabs>
        <w:overflowPunct/>
        <w:autoSpaceDE/>
        <w:autoSpaceDN/>
        <w:adjustRightInd/>
        <w:spacing w:before="240" w:line="259" w:lineRule="auto"/>
        <w:ind w:left="1710" w:hanging="1710"/>
        <w:textAlignment w:val="auto"/>
        <w:rPr>
          <w:rFonts w:cs="Arial"/>
          <w:lang w:val="en-US"/>
        </w:rPr>
      </w:pPr>
      <w:bookmarkStart w:id="99" w:name="_Toc534992882"/>
      <w:r w:rsidRPr="00AE5459">
        <w:rPr>
          <w:lang w:val="en-US"/>
        </w:rPr>
        <w:t>Open loop power</w:t>
      </w:r>
      <w:r>
        <w:rPr>
          <w:lang w:val="en-US"/>
        </w:rPr>
        <w:t xml:space="preserve"> control, if (pre-)configured by the network, makes use of CSIT acquisition framework.</w:t>
      </w:r>
      <w:bookmarkEnd w:id="99"/>
    </w:p>
    <w:p w14:paraId="5300F849" w14:textId="56C7B445" w:rsidR="00C01F33" w:rsidRPr="00CE0424" w:rsidRDefault="00AE5459" w:rsidP="00AE5459">
      <w:pPr>
        <w:pStyle w:val="Heading1"/>
      </w:pPr>
      <w:r>
        <w:t>6</w:t>
      </w:r>
      <w:r w:rsidRPr="001D3FB0">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5E38383" w14:textId="6798D31F" w:rsidR="00160671" w:rsidRDefault="006F65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534992856" w:history="1">
        <w:r w:rsidR="00160671" w:rsidRPr="00521933">
          <w:rPr>
            <w:rStyle w:val="Hyperlink"/>
            <w:noProof/>
          </w:rPr>
          <w:t>Observation 1</w:t>
        </w:r>
        <w:r w:rsidR="00160671">
          <w:rPr>
            <w:rFonts w:asciiTheme="minorHAnsi" w:eastAsiaTheme="minorEastAsia" w:hAnsiTheme="minorHAnsi" w:cstheme="minorBidi"/>
            <w:b w:val="0"/>
            <w:noProof/>
            <w:sz w:val="22"/>
            <w:szCs w:val="22"/>
            <w:lang w:val="en-150" w:eastAsia="en-150"/>
          </w:rPr>
          <w:tab/>
        </w:r>
        <w:r w:rsidR="00160671" w:rsidRPr="00521933">
          <w:rPr>
            <w:rStyle w:val="Hyperlink"/>
            <w:noProof/>
          </w:rPr>
          <w:t>The mapping of L1 IDs and corresponding service is done by higher layer during the discovery or connection establishment phase for unicast and groupcast.</w:t>
        </w:r>
      </w:hyperlink>
    </w:p>
    <w:p w14:paraId="14391C8C" w14:textId="226C1536"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57" w:history="1">
        <w:r w:rsidRPr="00521933">
          <w:rPr>
            <w:rStyle w:val="Hyperlink"/>
            <w:noProof/>
          </w:rPr>
          <w:t>Observation 2</w:t>
        </w:r>
        <w:r>
          <w:rPr>
            <w:rFonts w:asciiTheme="minorHAnsi" w:eastAsiaTheme="minorEastAsia" w:hAnsiTheme="minorHAnsi" w:cstheme="minorBidi"/>
            <w:b w:val="0"/>
            <w:noProof/>
            <w:sz w:val="22"/>
            <w:szCs w:val="22"/>
            <w:lang w:val="en-150" w:eastAsia="en-150"/>
          </w:rPr>
          <w:tab/>
        </w:r>
        <w:r w:rsidRPr="00521933">
          <w:rPr>
            <w:rStyle w:val="Hyperlink"/>
            <w:noProof/>
          </w:rPr>
          <w:t>Scrambling the CRC code with the L1 destination ID may lead to coexistence problems.</w:t>
        </w:r>
      </w:hyperlink>
    </w:p>
    <w:p w14:paraId="6E08E62C" w14:textId="0995B2EC"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58" w:history="1">
        <w:r w:rsidRPr="00521933">
          <w:rPr>
            <w:rStyle w:val="Hyperlink"/>
            <w:rFonts w:cs="Arial"/>
            <w:noProof/>
          </w:rPr>
          <w:t>Observation 3</w:t>
        </w:r>
        <w:r>
          <w:rPr>
            <w:rFonts w:asciiTheme="minorHAnsi" w:eastAsiaTheme="minorEastAsia" w:hAnsiTheme="minorHAnsi" w:cstheme="minorBidi"/>
            <w:b w:val="0"/>
            <w:noProof/>
            <w:sz w:val="22"/>
            <w:szCs w:val="22"/>
            <w:lang w:val="en-150" w:eastAsia="en-150"/>
          </w:rPr>
          <w:tab/>
        </w:r>
        <w:r w:rsidRPr="00521933">
          <w:rPr>
            <w:rStyle w:val="Hyperlink"/>
            <w:rFonts w:cs="Arial"/>
            <w:noProof/>
          </w:rPr>
          <w:t>Sidelink CSIT can enable link adaptation and precoder selection for sidelink unicast.</w:t>
        </w:r>
      </w:hyperlink>
    </w:p>
    <w:p w14:paraId="6F3FBB3A" w14:textId="080F8164"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07AB6A3" w14:textId="26874C82" w:rsidR="00160671" w:rsidRDefault="006E1C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92859" w:history="1">
        <w:r w:rsidR="00160671" w:rsidRPr="008E7CAA">
          <w:rPr>
            <w:rStyle w:val="Hyperlink"/>
            <w:rFonts w:eastAsia="Calibri" w:cs="Arial"/>
            <w:noProof/>
            <w:lang w:val="en-US" w:eastAsia="en-GB"/>
          </w:rPr>
          <w:t>Proposal 1</w:t>
        </w:r>
        <w:r w:rsidR="00160671">
          <w:rPr>
            <w:rFonts w:asciiTheme="minorHAnsi" w:eastAsiaTheme="minorEastAsia" w:hAnsiTheme="minorHAnsi" w:cstheme="minorBidi"/>
            <w:b w:val="0"/>
            <w:noProof/>
            <w:sz w:val="22"/>
            <w:szCs w:val="22"/>
            <w:lang w:val="en-150" w:eastAsia="en-150"/>
          </w:rPr>
          <w:tab/>
        </w:r>
        <w:r w:rsidR="00160671" w:rsidRPr="008E7CAA">
          <w:rPr>
            <w:rStyle w:val="Hyperlink"/>
            <w:noProof/>
            <w:lang w:val="en-US"/>
          </w:rPr>
          <w:t>L1 ID is carried in PSCCH in a way that the SCI fields relevant for sensing are equally decodable by all UEs in proximity. FFS between:</w:t>
        </w:r>
      </w:hyperlink>
    </w:p>
    <w:p w14:paraId="3EBD6B33" w14:textId="173F07D2"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60" w:history="1">
        <w:r w:rsidRPr="008E7CAA">
          <w:rPr>
            <w:rStyle w:val="Hyperlink"/>
            <w:rFonts w:ascii="Symbol" w:eastAsia="Calibri" w:hAnsi="Symbol" w:cs="Arial"/>
            <w:noProof/>
            <w:lang w:val="en-US" w:eastAsia="en-GB"/>
          </w:rPr>
          <w:t></w:t>
        </w:r>
        <w:r>
          <w:rPr>
            <w:rFonts w:asciiTheme="minorHAnsi" w:eastAsiaTheme="minorEastAsia" w:hAnsiTheme="minorHAnsi" w:cstheme="minorBidi"/>
            <w:b w:val="0"/>
            <w:noProof/>
            <w:sz w:val="22"/>
            <w:szCs w:val="22"/>
            <w:lang w:val="en-150" w:eastAsia="en-150"/>
          </w:rPr>
          <w:tab/>
        </w:r>
        <w:r w:rsidRPr="008E7CAA">
          <w:rPr>
            <w:rStyle w:val="Hyperlink"/>
            <w:rFonts w:eastAsia="Calibri" w:cs="Arial"/>
            <w:noProof/>
            <w:lang w:val="en-US" w:eastAsia="en-GB"/>
          </w:rPr>
          <w:t>CRC scrambling with L1 ID with e.g., two-stage decoding.</w:t>
        </w:r>
      </w:hyperlink>
    </w:p>
    <w:p w14:paraId="03C65128" w14:textId="0A8A0B84"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61" w:history="1">
        <w:r w:rsidRPr="008E7CAA">
          <w:rPr>
            <w:rStyle w:val="Hyperlink"/>
            <w:rFonts w:ascii="Symbol" w:eastAsia="Calibri" w:hAnsi="Symbol" w:cs="Arial"/>
            <w:noProof/>
            <w:lang w:val="en-US" w:eastAsia="en-GB"/>
          </w:rPr>
          <w:t></w:t>
        </w:r>
        <w:r>
          <w:rPr>
            <w:rFonts w:asciiTheme="minorHAnsi" w:eastAsiaTheme="minorEastAsia" w:hAnsiTheme="minorHAnsi" w:cstheme="minorBidi"/>
            <w:b w:val="0"/>
            <w:noProof/>
            <w:sz w:val="22"/>
            <w:szCs w:val="22"/>
            <w:lang w:val="en-150" w:eastAsia="en-150"/>
          </w:rPr>
          <w:tab/>
        </w:r>
        <w:r w:rsidRPr="008E7CAA">
          <w:rPr>
            <w:rStyle w:val="Hyperlink"/>
            <w:rFonts w:eastAsia="Calibri" w:cs="Arial"/>
            <w:noProof/>
            <w:lang w:val="en-US" w:eastAsia="en-GB"/>
          </w:rPr>
          <w:t>Carrying L1 ID in SCI.</w:t>
        </w:r>
      </w:hyperlink>
    </w:p>
    <w:p w14:paraId="6A2425E6" w14:textId="2ECD12B4"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62" w:history="1">
        <w:r w:rsidRPr="008E7CAA">
          <w:rPr>
            <w:rStyle w:val="Hyperlink"/>
            <w:noProof/>
            <w:lang w:val="en-US"/>
          </w:rPr>
          <w:t>Proposal 2</w:t>
        </w:r>
        <w:r>
          <w:rPr>
            <w:rFonts w:asciiTheme="minorHAnsi" w:eastAsiaTheme="minorEastAsia" w:hAnsiTheme="minorHAnsi" w:cstheme="minorBidi"/>
            <w:b w:val="0"/>
            <w:noProof/>
            <w:sz w:val="22"/>
            <w:szCs w:val="22"/>
            <w:lang w:val="en-150" w:eastAsia="en-150"/>
          </w:rPr>
          <w:tab/>
        </w:r>
        <w:r w:rsidRPr="008E7CAA">
          <w:rPr>
            <w:rStyle w:val="Hyperlink"/>
            <w:noProof/>
            <w:lang w:val="en-US"/>
          </w:rPr>
          <w:t>Additional L1 IDs are carried as payload by PSCCH. The following information is necessary:</w:t>
        </w:r>
      </w:hyperlink>
    </w:p>
    <w:p w14:paraId="07CED581" w14:textId="70DCA3C4"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63" w:history="1">
        <w:r w:rsidRPr="008E7CAA">
          <w:rPr>
            <w:rStyle w:val="Hyperlink"/>
            <w:rFonts w:ascii="Symbol" w:eastAsia="Calibri" w:hAnsi="Symbol" w:cs="Arial"/>
            <w:noProof/>
            <w:lang w:val="en-US" w:eastAsia="en-GB"/>
          </w:rPr>
          <w:t></w:t>
        </w:r>
        <w:r>
          <w:rPr>
            <w:rFonts w:asciiTheme="minorHAnsi" w:eastAsiaTheme="minorEastAsia" w:hAnsiTheme="minorHAnsi" w:cstheme="minorBidi"/>
            <w:b w:val="0"/>
            <w:noProof/>
            <w:sz w:val="22"/>
            <w:szCs w:val="22"/>
            <w:lang w:val="en-150" w:eastAsia="en-150"/>
          </w:rPr>
          <w:tab/>
        </w:r>
        <w:r w:rsidRPr="008E7CAA">
          <w:rPr>
            <w:rStyle w:val="Hyperlink"/>
            <w:rFonts w:eastAsia="Calibri" w:cs="Arial"/>
            <w:noProof/>
            <w:lang w:val="en-US" w:eastAsia="en-GB"/>
          </w:rPr>
          <w:t>HARQ process ID.</w:t>
        </w:r>
      </w:hyperlink>
    </w:p>
    <w:p w14:paraId="24E16D63" w14:textId="5DCCD7F7"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64" w:history="1">
        <w:r w:rsidRPr="008E7CAA">
          <w:rPr>
            <w:rStyle w:val="Hyperlink"/>
            <w:rFonts w:ascii="Symbol" w:eastAsia="Calibri" w:hAnsi="Symbol" w:cs="Arial"/>
            <w:noProof/>
            <w:lang w:val="en-US" w:eastAsia="en-GB"/>
          </w:rPr>
          <w:t></w:t>
        </w:r>
        <w:r>
          <w:rPr>
            <w:rFonts w:asciiTheme="minorHAnsi" w:eastAsiaTheme="minorEastAsia" w:hAnsiTheme="minorHAnsi" w:cstheme="minorBidi"/>
            <w:b w:val="0"/>
            <w:noProof/>
            <w:sz w:val="22"/>
            <w:szCs w:val="22"/>
            <w:lang w:val="en-150" w:eastAsia="en-150"/>
          </w:rPr>
          <w:tab/>
        </w:r>
        <w:r w:rsidRPr="008E7CAA">
          <w:rPr>
            <w:rStyle w:val="Hyperlink"/>
            <w:rFonts w:eastAsia="Calibri" w:cs="Arial"/>
            <w:noProof/>
            <w:lang w:val="en-US" w:eastAsia="en-GB"/>
          </w:rPr>
          <w:t>Link ID. FFS relation to source ID.</w:t>
        </w:r>
      </w:hyperlink>
    </w:p>
    <w:p w14:paraId="772E394A" w14:textId="2CFCA672"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65" w:history="1">
        <w:r w:rsidRPr="008E7CAA">
          <w:rPr>
            <w:rStyle w:val="Hyperlink"/>
            <w:noProof/>
            <w:lang w:val="en-US"/>
          </w:rPr>
          <w:t>Proposal 3</w:t>
        </w:r>
        <w:r>
          <w:rPr>
            <w:rFonts w:asciiTheme="minorHAnsi" w:eastAsiaTheme="minorEastAsia" w:hAnsiTheme="minorHAnsi" w:cstheme="minorBidi"/>
            <w:b w:val="0"/>
            <w:noProof/>
            <w:sz w:val="22"/>
            <w:szCs w:val="22"/>
            <w:lang w:val="en-150" w:eastAsia="en-150"/>
          </w:rPr>
          <w:tab/>
        </w:r>
        <w:r w:rsidRPr="008E7CAA">
          <w:rPr>
            <w:rStyle w:val="Hyperlink"/>
            <w:rFonts w:cs="Arial"/>
            <w:noProof/>
            <w:lang w:val="en-US"/>
          </w:rPr>
          <w:t>For SL HARQ, CBG-based HARQ feedback is supported</w:t>
        </w:r>
        <w:r w:rsidRPr="008E7CAA">
          <w:rPr>
            <w:rStyle w:val="Hyperlink"/>
            <w:noProof/>
            <w:lang w:val="en-US"/>
          </w:rPr>
          <w:t>.</w:t>
        </w:r>
      </w:hyperlink>
    </w:p>
    <w:p w14:paraId="4358D347" w14:textId="16297D25"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66" w:history="1">
        <w:r w:rsidRPr="008E7CAA">
          <w:rPr>
            <w:rStyle w:val="Hyperlink"/>
            <w:rFonts w:ascii="Symbol" w:eastAsia="Calibri" w:hAnsi="Symbol" w:cs="Arial"/>
            <w:noProof/>
            <w:lang w:val="en-US" w:eastAsia="en-GB"/>
          </w:rPr>
          <w:t></w:t>
        </w:r>
        <w:r>
          <w:rPr>
            <w:rFonts w:asciiTheme="minorHAnsi" w:eastAsiaTheme="minorEastAsia" w:hAnsiTheme="minorHAnsi" w:cstheme="minorBidi"/>
            <w:b w:val="0"/>
            <w:noProof/>
            <w:sz w:val="22"/>
            <w:szCs w:val="22"/>
            <w:lang w:val="en-150" w:eastAsia="en-150"/>
          </w:rPr>
          <w:tab/>
        </w:r>
        <w:r w:rsidRPr="008E7CAA">
          <w:rPr>
            <w:rStyle w:val="Hyperlink"/>
            <w:rFonts w:cs="Arial"/>
            <w:noProof/>
            <w:lang w:val="en-US"/>
          </w:rPr>
          <w:t>FFS how to configure the use of TB-based and CBG-based HARQ feedback</w:t>
        </w:r>
        <w:r w:rsidRPr="008E7CAA">
          <w:rPr>
            <w:rStyle w:val="Hyperlink"/>
            <w:noProof/>
            <w:lang w:val="en-US"/>
          </w:rPr>
          <w:t>.</w:t>
        </w:r>
      </w:hyperlink>
    </w:p>
    <w:p w14:paraId="41AE2D53" w14:textId="745BCBF3"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67" w:history="1">
        <w:r w:rsidRPr="008E7CAA">
          <w:rPr>
            <w:rStyle w:val="Hyperlink"/>
            <w:noProof/>
            <w:lang w:val="en-US"/>
          </w:rPr>
          <w:t>Proposal 4</w:t>
        </w:r>
        <w:r>
          <w:rPr>
            <w:rFonts w:asciiTheme="minorHAnsi" w:eastAsiaTheme="minorEastAsia" w:hAnsiTheme="minorHAnsi" w:cstheme="minorBidi"/>
            <w:b w:val="0"/>
            <w:noProof/>
            <w:sz w:val="22"/>
            <w:szCs w:val="22"/>
            <w:lang w:val="en-150" w:eastAsia="en-150"/>
          </w:rPr>
          <w:tab/>
        </w:r>
        <w:r w:rsidRPr="008E7CAA">
          <w:rPr>
            <w:rStyle w:val="Hyperlink"/>
            <w:noProof/>
            <w:lang w:val="en-US"/>
          </w:rPr>
          <w:t>For Mode 1 UEs the use of HARQ feedback is configured by the network. For Mode 2 UEs, the transmitter of a TB/CBG decides whether to request feedback.</w:t>
        </w:r>
      </w:hyperlink>
    </w:p>
    <w:p w14:paraId="520D9D85" w14:textId="65F43A1F"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68" w:history="1">
        <w:r w:rsidRPr="008E7CAA">
          <w:rPr>
            <w:rStyle w:val="Hyperlink"/>
            <w:rFonts w:ascii="Symbol" w:eastAsia="Calibri" w:hAnsi="Symbol" w:cs="Arial"/>
            <w:noProof/>
            <w:lang w:val="en-US" w:eastAsia="en-GB"/>
          </w:rPr>
          <w:t></w:t>
        </w:r>
        <w:r>
          <w:rPr>
            <w:rFonts w:asciiTheme="minorHAnsi" w:eastAsiaTheme="minorEastAsia" w:hAnsiTheme="minorHAnsi" w:cstheme="minorBidi"/>
            <w:b w:val="0"/>
            <w:noProof/>
            <w:sz w:val="22"/>
            <w:szCs w:val="22"/>
            <w:lang w:val="en-150" w:eastAsia="en-150"/>
          </w:rPr>
          <w:tab/>
        </w:r>
        <w:r w:rsidRPr="008E7CAA">
          <w:rPr>
            <w:rStyle w:val="Hyperlink"/>
            <w:noProof/>
            <w:lang w:val="en-US"/>
          </w:rPr>
          <w:t>Restriction on the use of HARQ feedback is part of the QoS framework, and it may depend on the specific V2X service being transmitted. Details up RAN2.</w:t>
        </w:r>
      </w:hyperlink>
    </w:p>
    <w:p w14:paraId="6F60E562" w14:textId="2CE777EB"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69" w:history="1">
        <w:r w:rsidRPr="008E7CAA">
          <w:rPr>
            <w:rStyle w:val="Hyperlink"/>
            <w:rFonts w:eastAsia="Calibri" w:cs="Arial"/>
            <w:noProof/>
            <w:lang w:val="en-US" w:eastAsia="en-GB"/>
          </w:rPr>
          <w:t>Proposal 5</w:t>
        </w:r>
        <w:r>
          <w:rPr>
            <w:rFonts w:asciiTheme="minorHAnsi" w:eastAsiaTheme="minorEastAsia" w:hAnsiTheme="minorHAnsi" w:cstheme="minorBidi"/>
            <w:b w:val="0"/>
            <w:noProof/>
            <w:sz w:val="22"/>
            <w:szCs w:val="22"/>
            <w:lang w:val="en-150" w:eastAsia="en-150"/>
          </w:rPr>
          <w:tab/>
        </w:r>
        <w:r w:rsidRPr="008E7CAA">
          <w:rPr>
            <w:rStyle w:val="Hyperlink"/>
            <w:noProof/>
            <w:lang w:val="en-US"/>
          </w:rPr>
          <w:t>For SL HARQ feedback, both Option 1 and Option 2 are supported:</w:t>
        </w:r>
      </w:hyperlink>
    </w:p>
    <w:p w14:paraId="734CDA48" w14:textId="069AFF7D"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70" w:history="1">
        <w:r w:rsidRPr="008E7CAA">
          <w:rPr>
            <w:rStyle w:val="Hyperlink"/>
            <w:rFonts w:ascii="Symbol" w:eastAsia="Calibri" w:hAnsi="Symbol" w:cs="Arial"/>
            <w:noProof/>
            <w:lang w:val="en-US" w:eastAsia="en-GB"/>
          </w:rPr>
          <w:t></w:t>
        </w:r>
        <w:r>
          <w:rPr>
            <w:rFonts w:asciiTheme="minorHAnsi" w:eastAsiaTheme="minorEastAsia" w:hAnsiTheme="minorHAnsi" w:cstheme="minorBidi"/>
            <w:b w:val="0"/>
            <w:noProof/>
            <w:sz w:val="22"/>
            <w:szCs w:val="22"/>
            <w:lang w:val="en-150" w:eastAsia="en-150"/>
          </w:rPr>
          <w:tab/>
        </w:r>
        <w:r w:rsidRPr="008E7CAA">
          <w:rPr>
            <w:rStyle w:val="Hyperlink"/>
            <w:noProof/>
            <w:lang w:val="en-US"/>
          </w:rPr>
          <w:t>Option 1 is used for groupcast communication without connection establishment.</w:t>
        </w:r>
      </w:hyperlink>
    </w:p>
    <w:p w14:paraId="665EFBC2" w14:textId="00C5ED6A"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71" w:history="1">
        <w:r w:rsidRPr="008E7CAA">
          <w:rPr>
            <w:rStyle w:val="Hyperlink"/>
            <w:rFonts w:ascii="Courier New" w:eastAsia="Calibri" w:hAnsi="Courier New" w:cs="Courier New"/>
            <w:noProof/>
            <w:lang w:val="en-US" w:eastAsia="en-GB"/>
          </w:rPr>
          <w:t>o</w:t>
        </w:r>
        <w:r>
          <w:rPr>
            <w:rFonts w:asciiTheme="minorHAnsi" w:eastAsiaTheme="minorEastAsia" w:hAnsiTheme="minorHAnsi" w:cstheme="minorBidi"/>
            <w:b w:val="0"/>
            <w:noProof/>
            <w:sz w:val="22"/>
            <w:szCs w:val="22"/>
            <w:lang w:val="en-150" w:eastAsia="en-150"/>
          </w:rPr>
          <w:tab/>
        </w:r>
        <w:r w:rsidRPr="008E7CAA">
          <w:rPr>
            <w:rStyle w:val="Hyperlink"/>
            <w:noProof/>
            <w:lang w:val="en-US"/>
          </w:rPr>
          <w:t>Transmission of HARQ-NACK is further restricted based on, e.g., position/distance or RSRP measurements.</w:t>
        </w:r>
      </w:hyperlink>
    </w:p>
    <w:p w14:paraId="64ED2834" w14:textId="40BCA619"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72" w:history="1">
        <w:r w:rsidRPr="008E7CAA">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8E7CAA">
          <w:rPr>
            <w:rStyle w:val="Hyperlink"/>
            <w:noProof/>
            <w:lang w:val="en-US"/>
          </w:rPr>
          <w:t>Option 2 is used for unicast and groupcast communication with connection establishment.</w:t>
        </w:r>
      </w:hyperlink>
    </w:p>
    <w:p w14:paraId="792C2DDA" w14:textId="58716010"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73" w:history="1">
        <w:r w:rsidRPr="008E7CAA">
          <w:rPr>
            <w:rStyle w:val="Hyperlink"/>
            <w:rFonts w:ascii="Courier New" w:hAnsi="Courier New" w:cs="Courier New"/>
            <w:noProof/>
            <w:lang w:val="en-US"/>
          </w:rPr>
          <w:t>o</w:t>
        </w:r>
        <w:r>
          <w:rPr>
            <w:rFonts w:asciiTheme="minorHAnsi" w:eastAsiaTheme="minorEastAsia" w:hAnsiTheme="minorHAnsi" w:cstheme="minorBidi"/>
            <w:b w:val="0"/>
            <w:noProof/>
            <w:sz w:val="22"/>
            <w:szCs w:val="22"/>
            <w:lang w:val="en-150" w:eastAsia="en-150"/>
          </w:rPr>
          <w:tab/>
        </w:r>
        <w:r w:rsidRPr="008E7CAA">
          <w:rPr>
            <w:rStyle w:val="Hyperlink"/>
            <w:noProof/>
            <w:lang w:val="en-US"/>
          </w:rPr>
          <w:t>All UEs decoding PSCCH transmit ACK/NACK using UE-specific resources (e.g., time/frequency, sequence, etc.). FFS whether a single NACK resource is sufficient.</w:t>
        </w:r>
      </w:hyperlink>
    </w:p>
    <w:p w14:paraId="2EE7F1AB" w14:textId="7C6627DD"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74" w:history="1">
        <w:r w:rsidRPr="008E7CAA">
          <w:rPr>
            <w:rStyle w:val="Hyperlink"/>
            <w:noProof/>
            <w:lang w:val="en-US"/>
          </w:rPr>
          <w:t>Proposal 6</w:t>
        </w:r>
        <w:r>
          <w:rPr>
            <w:rFonts w:asciiTheme="minorHAnsi" w:eastAsiaTheme="minorEastAsia" w:hAnsiTheme="minorHAnsi" w:cstheme="minorBidi"/>
            <w:b w:val="0"/>
            <w:noProof/>
            <w:sz w:val="22"/>
            <w:szCs w:val="22"/>
            <w:lang w:val="en-150" w:eastAsia="en-150"/>
          </w:rPr>
          <w:tab/>
        </w:r>
        <w:r w:rsidRPr="008E7CAA">
          <w:rPr>
            <w:rStyle w:val="Hyperlink"/>
            <w:noProof/>
            <w:lang w:val="en-US"/>
          </w:rPr>
          <w:t>CL-MIMO is supported for sidelink unicast.</w:t>
        </w:r>
      </w:hyperlink>
    </w:p>
    <w:p w14:paraId="132EEF23" w14:textId="04AD02A4"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75" w:history="1">
        <w:r w:rsidRPr="008E7CAA">
          <w:rPr>
            <w:rStyle w:val="Hyperlink"/>
            <w:noProof/>
            <w:lang w:val="en-US"/>
          </w:rPr>
          <w:t>Proposal 7</w:t>
        </w:r>
        <w:r>
          <w:rPr>
            <w:rFonts w:asciiTheme="minorHAnsi" w:eastAsiaTheme="minorEastAsia" w:hAnsiTheme="minorHAnsi" w:cstheme="minorBidi"/>
            <w:b w:val="0"/>
            <w:noProof/>
            <w:sz w:val="22"/>
            <w:szCs w:val="22"/>
            <w:lang w:val="en-150" w:eastAsia="en-150"/>
          </w:rPr>
          <w:tab/>
        </w:r>
        <w:r w:rsidRPr="008E7CAA">
          <w:rPr>
            <w:rStyle w:val="Hyperlink"/>
            <w:noProof/>
            <w:lang w:val="en-US"/>
          </w:rPr>
          <w:t>Link adaption including both outer-loop and inner-loop is supported for sidelink unicast.</w:t>
        </w:r>
      </w:hyperlink>
    </w:p>
    <w:p w14:paraId="0A98C62B" w14:textId="66123522"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76" w:history="1">
        <w:r w:rsidRPr="008E7CAA">
          <w:rPr>
            <w:rStyle w:val="Hyperlink"/>
            <w:noProof/>
            <w:lang w:val="en-US"/>
          </w:rPr>
          <w:t>Proposal 8</w:t>
        </w:r>
        <w:r>
          <w:rPr>
            <w:rFonts w:asciiTheme="minorHAnsi" w:eastAsiaTheme="minorEastAsia" w:hAnsiTheme="minorHAnsi" w:cstheme="minorBidi"/>
            <w:b w:val="0"/>
            <w:noProof/>
            <w:sz w:val="22"/>
            <w:szCs w:val="22"/>
            <w:lang w:val="en-150" w:eastAsia="en-150"/>
          </w:rPr>
          <w:tab/>
        </w:r>
        <w:r w:rsidRPr="008E7CAA">
          <w:rPr>
            <w:rStyle w:val="Hyperlink"/>
            <w:rFonts w:cs="Arial"/>
            <w:noProof/>
          </w:rPr>
          <w:t>For FR1, at least RI report, wideband PMI and CQI reports are supported for sidelink unicast.</w:t>
        </w:r>
      </w:hyperlink>
    </w:p>
    <w:p w14:paraId="21F718CB" w14:textId="3DF40DD0"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77" w:history="1">
        <w:r w:rsidRPr="008E7CAA">
          <w:rPr>
            <w:rStyle w:val="Hyperlink"/>
            <w:noProof/>
            <w:lang w:val="en-US"/>
          </w:rPr>
          <w:t>Proposal 9</w:t>
        </w:r>
        <w:r>
          <w:rPr>
            <w:rFonts w:asciiTheme="minorHAnsi" w:eastAsiaTheme="minorEastAsia" w:hAnsiTheme="minorHAnsi" w:cstheme="minorBidi"/>
            <w:b w:val="0"/>
            <w:noProof/>
            <w:sz w:val="22"/>
            <w:szCs w:val="22"/>
            <w:lang w:val="en-150" w:eastAsia="en-150"/>
          </w:rPr>
          <w:tab/>
        </w:r>
        <w:r w:rsidRPr="008E7CAA">
          <w:rPr>
            <w:rStyle w:val="Hyperlink"/>
            <w:noProof/>
            <w:lang w:val="en-US"/>
          </w:rPr>
          <w:t>The presence of SCSI-RS in a slot is indicated by an SCI carried by the PSCCH.</w:t>
        </w:r>
      </w:hyperlink>
    </w:p>
    <w:p w14:paraId="1F7EEDED" w14:textId="093479E7"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78" w:history="1">
        <w:r w:rsidRPr="008E7CAA">
          <w:rPr>
            <w:rStyle w:val="Hyperlink"/>
            <w:noProof/>
            <w:lang w:val="en-US"/>
          </w:rPr>
          <w:t>Proposal 10</w:t>
        </w:r>
        <w:r>
          <w:rPr>
            <w:rFonts w:asciiTheme="minorHAnsi" w:eastAsiaTheme="minorEastAsia" w:hAnsiTheme="minorHAnsi" w:cstheme="minorBidi"/>
            <w:b w:val="0"/>
            <w:noProof/>
            <w:sz w:val="22"/>
            <w:szCs w:val="22"/>
            <w:lang w:val="en-150" w:eastAsia="en-150"/>
          </w:rPr>
          <w:tab/>
        </w:r>
        <w:r w:rsidRPr="008E7CAA">
          <w:rPr>
            <w:rStyle w:val="Hyperlink"/>
            <w:noProof/>
            <w:lang w:val="en-US"/>
          </w:rPr>
          <w:t>SL CSI reports are transmitted in PSSCH, scheduled by SCI in PSCCH.</w:t>
        </w:r>
      </w:hyperlink>
    </w:p>
    <w:p w14:paraId="637A7031" w14:textId="4008604B"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79" w:history="1">
        <w:r w:rsidRPr="008E7CAA">
          <w:rPr>
            <w:rStyle w:val="Hyperlink"/>
            <w:noProof/>
            <w:lang w:val="en-US"/>
          </w:rPr>
          <w:t>Proposal 11</w:t>
        </w:r>
        <w:r>
          <w:rPr>
            <w:rFonts w:asciiTheme="minorHAnsi" w:eastAsiaTheme="minorEastAsia" w:hAnsiTheme="minorHAnsi" w:cstheme="minorBidi"/>
            <w:b w:val="0"/>
            <w:noProof/>
            <w:sz w:val="22"/>
            <w:szCs w:val="22"/>
            <w:lang w:val="en-150" w:eastAsia="en-150"/>
          </w:rPr>
          <w:tab/>
        </w:r>
        <w:r w:rsidRPr="008E7CAA">
          <w:rPr>
            <w:rStyle w:val="Hyperlink"/>
            <w:noProof/>
            <w:lang w:val="en-US"/>
          </w:rPr>
          <w:t>CSI reports are always transmitted over sidelink even for in-coverage UE-pairs. In case of NR Mode-1 transmission, the UE receiving the CSI report over sidelink may forward the CSI report to the serving gNB.</w:t>
        </w:r>
      </w:hyperlink>
    </w:p>
    <w:p w14:paraId="6B2EF27F" w14:textId="1D3A86D2"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80" w:history="1">
        <w:r w:rsidRPr="008E7CAA">
          <w:rPr>
            <w:rStyle w:val="Hyperlink"/>
            <w:noProof/>
            <w:lang w:val="en-US"/>
          </w:rPr>
          <w:t>Proposal 12</w:t>
        </w:r>
        <w:r>
          <w:rPr>
            <w:rFonts w:asciiTheme="minorHAnsi" w:eastAsiaTheme="minorEastAsia" w:hAnsiTheme="minorHAnsi" w:cstheme="minorBidi"/>
            <w:b w:val="0"/>
            <w:noProof/>
            <w:sz w:val="22"/>
            <w:szCs w:val="22"/>
            <w:lang w:val="en-150" w:eastAsia="en-150"/>
          </w:rPr>
          <w:tab/>
        </w:r>
        <w:r w:rsidRPr="008E7CAA">
          <w:rPr>
            <w:rStyle w:val="Hyperlink"/>
            <w:noProof/>
            <w:lang w:val="en-US"/>
          </w:rPr>
          <w:t>Fast power control is not supported for NR V2X.</w:t>
        </w:r>
      </w:hyperlink>
    </w:p>
    <w:p w14:paraId="0319E528" w14:textId="2B6A7B03"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81" w:history="1">
        <w:r w:rsidRPr="008E7CAA">
          <w:rPr>
            <w:rStyle w:val="Hyperlink"/>
            <w:noProof/>
            <w:lang w:val="en-US"/>
          </w:rPr>
          <w:t>Proposal 13</w:t>
        </w:r>
        <w:r>
          <w:rPr>
            <w:rFonts w:asciiTheme="minorHAnsi" w:eastAsiaTheme="minorEastAsia" w:hAnsiTheme="minorHAnsi" w:cstheme="minorBidi"/>
            <w:b w:val="0"/>
            <w:noProof/>
            <w:sz w:val="22"/>
            <w:szCs w:val="22"/>
            <w:lang w:val="en-150" w:eastAsia="en-150"/>
          </w:rPr>
          <w:tab/>
        </w:r>
        <w:r w:rsidRPr="008E7CAA">
          <w:rPr>
            <w:rStyle w:val="Hyperlink"/>
            <w:noProof/>
            <w:lang w:val="en-US"/>
          </w:rPr>
          <w:t>Open loop power control scheme can be (pre-)configured for SL unicast transmissions.</w:t>
        </w:r>
      </w:hyperlink>
    </w:p>
    <w:p w14:paraId="1378DC1E" w14:textId="6082ED75" w:rsidR="00160671" w:rsidRDefault="0016067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2882" w:history="1">
        <w:r w:rsidRPr="008E7CAA">
          <w:rPr>
            <w:rStyle w:val="Hyperlink"/>
            <w:rFonts w:cs="Arial"/>
            <w:noProof/>
            <w:lang w:val="en-US"/>
          </w:rPr>
          <w:t>Proposal 14</w:t>
        </w:r>
        <w:r>
          <w:rPr>
            <w:rFonts w:asciiTheme="minorHAnsi" w:eastAsiaTheme="minorEastAsia" w:hAnsiTheme="minorHAnsi" w:cstheme="minorBidi"/>
            <w:b w:val="0"/>
            <w:noProof/>
            <w:sz w:val="22"/>
            <w:szCs w:val="22"/>
            <w:lang w:val="en-150" w:eastAsia="en-150"/>
          </w:rPr>
          <w:tab/>
        </w:r>
        <w:r w:rsidRPr="008E7CAA">
          <w:rPr>
            <w:rStyle w:val="Hyperlink"/>
            <w:noProof/>
            <w:lang w:val="en-US"/>
          </w:rPr>
          <w:t>Open loop power control, if (pre-)configured by the network, makes use of CSIT acquisition framework.</w:t>
        </w:r>
      </w:hyperlink>
    </w:p>
    <w:p w14:paraId="3D2C92AC" w14:textId="762D3C99" w:rsidR="00C01F33" w:rsidRPr="00CA2F2B" w:rsidRDefault="006E1C82" w:rsidP="00CA2F2B">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100" w:name="_In-sequence_SDU_delivery"/>
      <w:bookmarkEnd w:id="100"/>
      <w:r w:rsidRPr="00CE0424">
        <w:t>References</w:t>
      </w:r>
    </w:p>
    <w:p w14:paraId="2F422026" w14:textId="141F1EC7" w:rsidR="00B9443E" w:rsidRDefault="00B9443E" w:rsidP="00311702">
      <w:pPr>
        <w:pStyle w:val="Reference"/>
      </w:pPr>
      <w:bookmarkStart w:id="101" w:name="_Ref517523976"/>
      <w:bookmarkStart w:id="102" w:name="_Ref534966288"/>
      <w:bookmarkStart w:id="103" w:name="_Ref174151459"/>
      <w:bookmarkStart w:id="104" w:name="_Ref189809556"/>
      <w:r w:rsidRPr="000C029D">
        <w:rPr>
          <w:lang w:val="en-US"/>
        </w:rPr>
        <w:t>RP-181480, “New SID: Study on NR V2X”, 3GPP TSG RAN Meeting #80, June 2018</w:t>
      </w:r>
      <w:bookmarkEnd w:id="101"/>
      <w:r>
        <w:rPr>
          <w:lang w:val="en-US"/>
        </w:rPr>
        <w:t>.</w:t>
      </w:r>
      <w:bookmarkEnd w:id="102"/>
    </w:p>
    <w:p w14:paraId="1763C0DD" w14:textId="77777777" w:rsidR="00B9443E" w:rsidRPr="00B9443E" w:rsidRDefault="00B9443E" w:rsidP="00311702">
      <w:pPr>
        <w:pStyle w:val="Reference"/>
      </w:pPr>
      <w:bookmarkStart w:id="105" w:name="_Ref510766781"/>
      <w:bookmarkStart w:id="106" w:name="_Ref528573494"/>
      <w:r w:rsidRPr="000C029D">
        <w:rPr>
          <w:lang w:val="en-US"/>
        </w:rPr>
        <w:t>3GPP TR 22.886, “Study on enhancement of 3GPP support for 5G V2X services”</w:t>
      </w:r>
      <w:bookmarkEnd w:id="105"/>
      <w:r w:rsidRPr="000C029D">
        <w:rPr>
          <w:lang w:val="en-US"/>
        </w:rPr>
        <w:t>, 3GPP.</w:t>
      </w:r>
      <w:bookmarkEnd w:id="106"/>
    </w:p>
    <w:p w14:paraId="43C13129" w14:textId="77777777" w:rsidR="00B9443E" w:rsidRPr="00757F2A" w:rsidRDefault="00B9443E" w:rsidP="00311702">
      <w:pPr>
        <w:pStyle w:val="Reference"/>
        <w:rPr>
          <w:lang w:val="en-US"/>
        </w:rPr>
      </w:pPr>
      <w:bookmarkStart w:id="107" w:name="_Ref534966659"/>
      <w:r w:rsidRPr="000C029D">
        <w:rPr>
          <w:lang w:val="en-US"/>
        </w:rPr>
        <w:t>Chairman’s notes RAN1#95, Spokane, November 2018.</w:t>
      </w:r>
      <w:bookmarkEnd w:id="107"/>
    </w:p>
    <w:p w14:paraId="04587147" w14:textId="22BB09CF" w:rsidR="00B9443E" w:rsidRPr="00757F2A" w:rsidRDefault="00973FE4" w:rsidP="00757F2A">
      <w:pPr>
        <w:pStyle w:val="Reference"/>
        <w:rPr>
          <w:lang w:val="en-US"/>
        </w:rPr>
      </w:pPr>
      <w:bookmarkStart w:id="108" w:name="_Ref534811372"/>
      <w:bookmarkStart w:id="109" w:name="_Ref534809815"/>
      <w:r w:rsidRPr="00757F2A">
        <w:rPr>
          <w:lang w:val="en-US"/>
        </w:rPr>
        <w:t>R1-</w:t>
      </w:r>
      <w:r w:rsidR="00623FED" w:rsidRPr="00757F2A">
        <w:rPr>
          <w:lang w:val="en-US"/>
        </w:rPr>
        <w:t>1901211</w:t>
      </w:r>
      <w:r w:rsidRPr="00757F2A">
        <w:rPr>
          <w:lang w:val="en-US"/>
        </w:rPr>
        <w:t>, “</w:t>
      </w:r>
      <w:r w:rsidR="00916F83">
        <w:t>Details on physical layer structure for SL V2X</w:t>
      </w:r>
      <w:r w:rsidRPr="00757F2A">
        <w:rPr>
          <w:lang w:val="en-US"/>
        </w:rPr>
        <w:t xml:space="preserve">”, Ericsson, </w:t>
      </w:r>
      <w:r w:rsidRPr="00945CFE">
        <w:rPr>
          <w:lang w:val="en-US"/>
        </w:rPr>
        <w:t>RAN1 #ah-1901, Jan. 2019.</w:t>
      </w:r>
      <w:bookmarkEnd w:id="108"/>
      <w:bookmarkEnd w:id="109"/>
    </w:p>
    <w:p w14:paraId="0E9ED1BA" w14:textId="7C741F64" w:rsidR="00B9443E" w:rsidRDefault="00973FE4" w:rsidP="00757F2A">
      <w:pPr>
        <w:pStyle w:val="Reference"/>
        <w:rPr>
          <w:lang w:val="en-US"/>
        </w:rPr>
      </w:pPr>
      <w:bookmarkStart w:id="110" w:name="_Ref528137576"/>
      <w:bookmarkStart w:id="111" w:name="_Ref534699241"/>
      <w:r w:rsidRPr="00757F2A">
        <w:rPr>
          <w:lang w:val="en-US"/>
        </w:rPr>
        <w:t>R1-</w:t>
      </w:r>
      <w:r w:rsidR="00623FED" w:rsidRPr="00757F2A">
        <w:rPr>
          <w:lang w:val="en-US"/>
        </w:rPr>
        <w:t>1901228</w:t>
      </w:r>
      <w:r w:rsidRPr="00757F2A">
        <w:rPr>
          <w:lang w:val="en-US"/>
        </w:rPr>
        <w:t xml:space="preserve">, </w:t>
      </w:r>
      <w:r w:rsidRPr="00945CFE">
        <w:rPr>
          <w:lang w:val="en-US"/>
        </w:rPr>
        <w:t>“Link level evaluations of NR PSSCH”, Ericsson, RAN1 #ah-1901, Jan. 2019.</w:t>
      </w:r>
      <w:bookmarkEnd w:id="110"/>
      <w:bookmarkEnd w:id="111"/>
    </w:p>
    <w:p w14:paraId="0034D3CC" w14:textId="1C7D7755" w:rsidR="003A7EF3" w:rsidRPr="00CE0424" w:rsidRDefault="00623FED" w:rsidP="00757F2A">
      <w:pPr>
        <w:pStyle w:val="Reference"/>
      </w:pPr>
      <w:r>
        <w:rPr>
          <w:lang w:val="en-US"/>
        </w:rPr>
        <w:t>R1-</w:t>
      </w:r>
      <w:r w:rsidRPr="00D70CCC">
        <w:rPr>
          <w:lang w:val="en-US"/>
        </w:rPr>
        <w:t xml:space="preserve">1901221, </w:t>
      </w:r>
      <w:r w:rsidRPr="00945CFE">
        <w:rPr>
          <w:lang w:val="en-US"/>
        </w:rPr>
        <w:t>“</w:t>
      </w:r>
      <w:r w:rsidRPr="00780D79">
        <w:rPr>
          <w:lang w:val="en-US"/>
        </w:rPr>
        <w:t>Details on CSIT acquisition for SL unicast</w:t>
      </w:r>
      <w:r w:rsidRPr="00945CFE">
        <w:rPr>
          <w:lang w:val="en-US"/>
        </w:rPr>
        <w:t>”, Ericsson, RAN1 #ah-1901, Jan. 2019.</w:t>
      </w:r>
      <w:bookmarkEnd w:id="103"/>
      <w:bookmarkEnd w:id="104"/>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C2595" w14:textId="77777777" w:rsidR="00C8448B" w:rsidRDefault="00C8448B">
      <w:r>
        <w:separator/>
      </w:r>
    </w:p>
  </w:endnote>
  <w:endnote w:type="continuationSeparator" w:id="0">
    <w:p w14:paraId="7B71CF7D" w14:textId="77777777" w:rsidR="00C8448B" w:rsidRDefault="00C8448B">
      <w:r>
        <w:continuationSeparator/>
      </w:r>
    </w:p>
  </w:endnote>
  <w:endnote w:type="continuationNotice" w:id="1">
    <w:p w14:paraId="0C03CC96" w14:textId="77777777" w:rsidR="00C8448B" w:rsidRDefault="00C84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9A5AF" w14:textId="77777777" w:rsidR="00C8448B" w:rsidRDefault="00C8448B">
      <w:r>
        <w:separator/>
      </w:r>
    </w:p>
  </w:footnote>
  <w:footnote w:type="continuationSeparator" w:id="0">
    <w:p w14:paraId="1530F14B" w14:textId="77777777" w:rsidR="00C8448B" w:rsidRDefault="00C8448B">
      <w:r>
        <w:continuationSeparator/>
      </w:r>
    </w:p>
  </w:footnote>
  <w:footnote w:type="continuationNotice" w:id="1">
    <w:p w14:paraId="14AF9590" w14:textId="77777777" w:rsidR="00C8448B" w:rsidRDefault="00C844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C2A03"/>
    <w:multiLevelType w:val="hybridMultilevel"/>
    <w:tmpl w:val="058AE09C"/>
    <w:lvl w:ilvl="0" w:tplc="040B0017">
      <w:start w:val="1"/>
      <w:numFmt w:val="low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B77127F"/>
    <w:multiLevelType w:val="hybridMultilevel"/>
    <w:tmpl w:val="73E48306"/>
    <w:lvl w:ilvl="0" w:tplc="16E484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823BD"/>
    <w:multiLevelType w:val="hybridMultilevel"/>
    <w:tmpl w:val="058AE09C"/>
    <w:lvl w:ilvl="0" w:tplc="040B0017">
      <w:start w:val="1"/>
      <w:numFmt w:val="low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0CD75323"/>
    <w:multiLevelType w:val="hybridMultilevel"/>
    <w:tmpl w:val="654C95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C052C52"/>
    <w:multiLevelType w:val="hybridMultilevel"/>
    <w:tmpl w:val="40C08A2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B818EF"/>
    <w:multiLevelType w:val="hybridMultilevel"/>
    <w:tmpl w:val="83307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844FBD"/>
    <w:multiLevelType w:val="hybridMultilevel"/>
    <w:tmpl w:val="DCBEF9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483084"/>
    <w:multiLevelType w:val="hybridMultilevel"/>
    <w:tmpl w:val="E292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C4115C"/>
    <w:multiLevelType w:val="hybridMultilevel"/>
    <w:tmpl w:val="AD448F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803675"/>
    <w:multiLevelType w:val="hybridMultilevel"/>
    <w:tmpl w:val="F0127AA0"/>
    <w:lvl w:ilvl="0" w:tplc="040B0001">
      <w:start w:val="1"/>
      <w:numFmt w:val="bullet"/>
      <w:lvlText w:val=""/>
      <w:lvlJc w:val="left"/>
      <w:pPr>
        <w:ind w:left="2070" w:hanging="360"/>
      </w:pPr>
      <w:rPr>
        <w:rFonts w:ascii="Symbol" w:hAnsi="Symbol" w:hint="default"/>
      </w:rPr>
    </w:lvl>
    <w:lvl w:ilvl="1" w:tplc="040B0003">
      <w:start w:val="1"/>
      <w:numFmt w:val="bullet"/>
      <w:lvlText w:val="o"/>
      <w:lvlJc w:val="left"/>
      <w:pPr>
        <w:ind w:left="2790" w:hanging="360"/>
      </w:pPr>
      <w:rPr>
        <w:rFonts w:ascii="Courier New" w:hAnsi="Courier New" w:cs="Courier New" w:hint="default"/>
      </w:rPr>
    </w:lvl>
    <w:lvl w:ilvl="2" w:tplc="040B0005" w:tentative="1">
      <w:start w:val="1"/>
      <w:numFmt w:val="bullet"/>
      <w:lvlText w:val=""/>
      <w:lvlJc w:val="left"/>
      <w:pPr>
        <w:ind w:left="3510" w:hanging="360"/>
      </w:pPr>
      <w:rPr>
        <w:rFonts w:ascii="Wingdings" w:hAnsi="Wingdings" w:hint="default"/>
      </w:rPr>
    </w:lvl>
    <w:lvl w:ilvl="3" w:tplc="040B0001" w:tentative="1">
      <w:start w:val="1"/>
      <w:numFmt w:val="bullet"/>
      <w:lvlText w:val=""/>
      <w:lvlJc w:val="left"/>
      <w:pPr>
        <w:ind w:left="4230" w:hanging="360"/>
      </w:pPr>
      <w:rPr>
        <w:rFonts w:ascii="Symbol" w:hAnsi="Symbol" w:hint="default"/>
      </w:rPr>
    </w:lvl>
    <w:lvl w:ilvl="4" w:tplc="040B0003" w:tentative="1">
      <w:start w:val="1"/>
      <w:numFmt w:val="bullet"/>
      <w:lvlText w:val="o"/>
      <w:lvlJc w:val="left"/>
      <w:pPr>
        <w:ind w:left="4950" w:hanging="360"/>
      </w:pPr>
      <w:rPr>
        <w:rFonts w:ascii="Courier New" w:hAnsi="Courier New" w:cs="Courier New" w:hint="default"/>
      </w:rPr>
    </w:lvl>
    <w:lvl w:ilvl="5" w:tplc="040B0005" w:tentative="1">
      <w:start w:val="1"/>
      <w:numFmt w:val="bullet"/>
      <w:lvlText w:val=""/>
      <w:lvlJc w:val="left"/>
      <w:pPr>
        <w:ind w:left="5670" w:hanging="360"/>
      </w:pPr>
      <w:rPr>
        <w:rFonts w:ascii="Wingdings" w:hAnsi="Wingdings" w:hint="default"/>
      </w:rPr>
    </w:lvl>
    <w:lvl w:ilvl="6" w:tplc="040B0001" w:tentative="1">
      <w:start w:val="1"/>
      <w:numFmt w:val="bullet"/>
      <w:lvlText w:val=""/>
      <w:lvlJc w:val="left"/>
      <w:pPr>
        <w:ind w:left="6390" w:hanging="360"/>
      </w:pPr>
      <w:rPr>
        <w:rFonts w:ascii="Symbol" w:hAnsi="Symbol" w:hint="default"/>
      </w:rPr>
    </w:lvl>
    <w:lvl w:ilvl="7" w:tplc="040B0003" w:tentative="1">
      <w:start w:val="1"/>
      <w:numFmt w:val="bullet"/>
      <w:lvlText w:val="o"/>
      <w:lvlJc w:val="left"/>
      <w:pPr>
        <w:ind w:left="7110" w:hanging="360"/>
      </w:pPr>
      <w:rPr>
        <w:rFonts w:ascii="Courier New" w:hAnsi="Courier New" w:cs="Courier New" w:hint="default"/>
      </w:rPr>
    </w:lvl>
    <w:lvl w:ilvl="8" w:tplc="040B0005" w:tentative="1">
      <w:start w:val="1"/>
      <w:numFmt w:val="bullet"/>
      <w:lvlText w:val=""/>
      <w:lvlJc w:val="left"/>
      <w:pPr>
        <w:ind w:left="783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6F75FF1"/>
    <w:multiLevelType w:val="hybridMultilevel"/>
    <w:tmpl w:val="F6CA56B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675F71B2"/>
    <w:multiLevelType w:val="hybridMultilevel"/>
    <w:tmpl w:val="AB30F564"/>
    <w:lvl w:ilvl="0" w:tplc="493E62B4">
      <w:start w:val="1"/>
      <w:numFmt w:val="decimal"/>
      <w:lvlText w:val="Proposal %1"/>
      <w:lvlJc w:val="left"/>
      <w:pPr>
        <w:tabs>
          <w:tab w:val="num" w:pos="3734"/>
        </w:tabs>
        <w:ind w:left="3734" w:hanging="1304"/>
      </w:pPr>
      <w:rPr>
        <w:rFonts w:hint="default"/>
        <w:sz w:val="20"/>
        <w:szCs w:val="20"/>
      </w:rPr>
    </w:lvl>
    <w:lvl w:ilvl="1" w:tplc="04090001">
      <w:start w:val="1"/>
      <w:numFmt w:val="bullet"/>
      <w:lvlText w:val=""/>
      <w:lvlJc w:val="left"/>
      <w:pPr>
        <w:tabs>
          <w:tab w:val="num" w:pos="1530"/>
        </w:tabs>
        <w:ind w:left="1530" w:hanging="360"/>
      </w:pPr>
      <w:rPr>
        <w:rFonts w:ascii="Symbol" w:hAnsi="Symbol" w:hint="default"/>
      </w:rPr>
    </w:lvl>
    <w:lvl w:ilvl="2" w:tplc="04090001">
      <w:start w:val="1"/>
      <w:numFmt w:val="bullet"/>
      <w:lvlText w:val=""/>
      <w:lvlJc w:val="left"/>
      <w:pPr>
        <w:tabs>
          <w:tab w:val="num" w:pos="2250"/>
        </w:tabs>
        <w:ind w:left="2250" w:hanging="180"/>
      </w:pPr>
      <w:rPr>
        <w:rFonts w:ascii="Symbol" w:hAnsi="Symbol" w:hint="default"/>
      </w:r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5" w15:restartNumberingAfterBreak="0">
    <w:nsid w:val="6D1B7899"/>
    <w:multiLevelType w:val="hybridMultilevel"/>
    <w:tmpl w:val="92DC7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842758"/>
    <w:multiLevelType w:val="hybridMultilevel"/>
    <w:tmpl w:val="058AE09C"/>
    <w:lvl w:ilvl="0" w:tplc="040B0017">
      <w:start w:val="1"/>
      <w:numFmt w:val="low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5A0D95"/>
    <w:multiLevelType w:val="hybridMultilevel"/>
    <w:tmpl w:val="A41E900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7EA37441"/>
    <w:multiLevelType w:val="hybridMultilevel"/>
    <w:tmpl w:val="7BB0A4F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1" w15:restartNumberingAfterBreak="0">
    <w:nsid w:val="7F4D7A5E"/>
    <w:multiLevelType w:val="hybridMultilevel"/>
    <w:tmpl w:val="567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7"/>
  </w:num>
  <w:num w:numId="6">
    <w:abstractNumId w:val="23"/>
  </w:num>
  <w:num w:numId="7">
    <w:abstractNumId w:val="30"/>
  </w:num>
  <w:num w:numId="8">
    <w:abstractNumId w:val="18"/>
  </w:num>
  <w:num w:numId="9">
    <w:abstractNumId w:val="15"/>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2"/>
  </w:num>
  <w:num w:numId="17">
    <w:abstractNumId w:val="13"/>
  </w:num>
  <w:num w:numId="18">
    <w:abstractNumId w:val="14"/>
  </w:num>
  <w:num w:numId="19">
    <w:abstractNumId w:val="11"/>
  </w:num>
  <w:num w:numId="20">
    <w:abstractNumId w:val="38"/>
  </w:num>
  <w:num w:numId="21">
    <w:abstractNumId w:val="19"/>
  </w:num>
  <w:num w:numId="22">
    <w:abstractNumId w:val="37"/>
  </w:num>
  <w:num w:numId="23">
    <w:abstractNumId w:val="29"/>
  </w:num>
  <w:num w:numId="24">
    <w:abstractNumId w:val="40"/>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1"/>
  </w:num>
  <w:num w:numId="28">
    <w:abstractNumId w:val="20"/>
  </w:num>
  <w:num w:numId="29">
    <w:abstractNumId w:val="20"/>
  </w:num>
  <w:num w:numId="30">
    <w:abstractNumId w:val="4"/>
  </w:num>
  <w:num w:numId="31">
    <w:abstractNumId w:val="24"/>
  </w:num>
  <w:num w:numId="32">
    <w:abstractNumId w:val="9"/>
  </w:num>
  <w:num w:numId="33">
    <w:abstractNumId w:val="6"/>
  </w:num>
  <w:num w:numId="34">
    <w:abstractNumId w:val="36"/>
  </w:num>
  <w:num w:numId="35">
    <w:abstractNumId w:val="5"/>
  </w:num>
  <w:num w:numId="36">
    <w:abstractNumId w:val="8"/>
  </w:num>
  <w:num w:numId="37">
    <w:abstractNumId w:val="16"/>
  </w:num>
  <w:num w:numId="38">
    <w:abstractNumId w:val="41"/>
  </w:num>
  <w:num w:numId="39">
    <w:abstractNumId w:val="12"/>
  </w:num>
  <w:num w:numId="40">
    <w:abstractNumId w:val="39"/>
  </w:num>
  <w:num w:numId="41">
    <w:abstractNumId w:val="35"/>
  </w:num>
  <w:num w:numId="42">
    <w:abstractNumId w:val="10"/>
  </w:num>
  <w:num w:numId="43">
    <w:abstractNumId w:val="33"/>
  </w:num>
  <w:num w:numId="44">
    <w:abstractNumId w:val="25"/>
  </w:num>
  <w:num w:numId="45">
    <w:abstractNumId w:val="26"/>
  </w:num>
  <w:num w:numId="4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16D01"/>
    <w:rsid w:val="00023D19"/>
    <w:rsid w:val="0002564D"/>
    <w:rsid w:val="00025ECA"/>
    <w:rsid w:val="000325B8"/>
    <w:rsid w:val="00034C15"/>
    <w:rsid w:val="00036BA1"/>
    <w:rsid w:val="00041C02"/>
    <w:rsid w:val="000422E2"/>
    <w:rsid w:val="00042F22"/>
    <w:rsid w:val="000444EF"/>
    <w:rsid w:val="00052A07"/>
    <w:rsid w:val="000534E3"/>
    <w:rsid w:val="00054477"/>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0671"/>
    <w:rsid w:val="001659C1"/>
    <w:rsid w:val="00173A8E"/>
    <w:rsid w:val="00173DE6"/>
    <w:rsid w:val="0017502C"/>
    <w:rsid w:val="0018143F"/>
    <w:rsid w:val="00181FF8"/>
    <w:rsid w:val="00182368"/>
    <w:rsid w:val="00190AC1"/>
    <w:rsid w:val="00191093"/>
    <w:rsid w:val="0019341A"/>
    <w:rsid w:val="00197DF9"/>
    <w:rsid w:val="001A1987"/>
    <w:rsid w:val="001A2564"/>
    <w:rsid w:val="001A6173"/>
    <w:rsid w:val="001A6CBA"/>
    <w:rsid w:val="001B0D97"/>
    <w:rsid w:val="001B5730"/>
    <w:rsid w:val="001B5A5D"/>
    <w:rsid w:val="001C1CE5"/>
    <w:rsid w:val="001C25A6"/>
    <w:rsid w:val="001C3D2A"/>
    <w:rsid w:val="001D303B"/>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EC5"/>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23C"/>
    <w:rsid w:val="00346DB5"/>
    <w:rsid w:val="003477B1"/>
    <w:rsid w:val="00357380"/>
    <w:rsid w:val="003602D9"/>
    <w:rsid w:val="003604CE"/>
    <w:rsid w:val="003659C5"/>
    <w:rsid w:val="00370E47"/>
    <w:rsid w:val="003742AC"/>
    <w:rsid w:val="00377CE1"/>
    <w:rsid w:val="00385BF0"/>
    <w:rsid w:val="003939FF"/>
    <w:rsid w:val="003A2223"/>
    <w:rsid w:val="003A2A0F"/>
    <w:rsid w:val="003A45A1"/>
    <w:rsid w:val="003A5B0A"/>
    <w:rsid w:val="003A6BAC"/>
    <w:rsid w:val="003A70A4"/>
    <w:rsid w:val="003A7EF3"/>
    <w:rsid w:val="003B159C"/>
    <w:rsid w:val="003B18D2"/>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57B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F1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5BF"/>
    <w:rsid w:val="005153A7"/>
    <w:rsid w:val="005219CF"/>
    <w:rsid w:val="00534B59"/>
    <w:rsid w:val="00536759"/>
    <w:rsid w:val="00537C62"/>
    <w:rsid w:val="00541113"/>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5F2F"/>
    <w:rsid w:val="00611B83"/>
    <w:rsid w:val="00613257"/>
    <w:rsid w:val="00620A71"/>
    <w:rsid w:val="00620D80"/>
    <w:rsid w:val="006234A6"/>
    <w:rsid w:val="00623FED"/>
    <w:rsid w:val="00630001"/>
    <w:rsid w:val="0063066C"/>
    <w:rsid w:val="006311B3"/>
    <w:rsid w:val="0063284C"/>
    <w:rsid w:val="00636398"/>
    <w:rsid w:val="006368D3"/>
    <w:rsid w:val="006377EC"/>
    <w:rsid w:val="006405A0"/>
    <w:rsid w:val="0064151F"/>
    <w:rsid w:val="00641533"/>
    <w:rsid w:val="0064208D"/>
    <w:rsid w:val="00643475"/>
    <w:rsid w:val="0064396A"/>
    <w:rsid w:val="0064624E"/>
    <w:rsid w:val="00650AB9"/>
    <w:rsid w:val="0065531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01D"/>
    <w:rsid w:val="00696949"/>
    <w:rsid w:val="00697052"/>
    <w:rsid w:val="006A46FB"/>
    <w:rsid w:val="006A5E28"/>
    <w:rsid w:val="006A697B"/>
    <w:rsid w:val="006A7AFF"/>
    <w:rsid w:val="006B13EE"/>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FF5"/>
    <w:rsid w:val="00740E58"/>
    <w:rsid w:val="007445A0"/>
    <w:rsid w:val="0074524B"/>
    <w:rsid w:val="00747D8B"/>
    <w:rsid w:val="00751228"/>
    <w:rsid w:val="00752874"/>
    <w:rsid w:val="007571E1"/>
    <w:rsid w:val="00757F2A"/>
    <w:rsid w:val="007604B2"/>
    <w:rsid w:val="00765281"/>
    <w:rsid w:val="00766BAD"/>
    <w:rsid w:val="007729A2"/>
    <w:rsid w:val="007755F2"/>
    <w:rsid w:val="00776971"/>
    <w:rsid w:val="00780A80"/>
    <w:rsid w:val="00780D79"/>
    <w:rsid w:val="0078177E"/>
    <w:rsid w:val="0078304C"/>
    <w:rsid w:val="00783673"/>
    <w:rsid w:val="00785490"/>
    <w:rsid w:val="00790E68"/>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340"/>
    <w:rsid w:val="00835F53"/>
    <w:rsid w:val="008376AC"/>
    <w:rsid w:val="00843099"/>
    <w:rsid w:val="008444E8"/>
    <w:rsid w:val="00844E80"/>
    <w:rsid w:val="00846FE7"/>
    <w:rsid w:val="00856911"/>
    <w:rsid w:val="00866A74"/>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6F83"/>
    <w:rsid w:val="00917CE9"/>
    <w:rsid w:val="00920BF2"/>
    <w:rsid w:val="00922010"/>
    <w:rsid w:val="00931BD9"/>
    <w:rsid w:val="009368F3"/>
    <w:rsid w:val="0093793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FE4"/>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5DF"/>
    <w:rsid w:val="009D4FF0"/>
    <w:rsid w:val="009D703C"/>
    <w:rsid w:val="009D718F"/>
    <w:rsid w:val="009E068F"/>
    <w:rsid w:val="009E14E0"/>
    <w:rsid w:val="009E35DB"/>
    <w:rsid w:val="009E47A3"/>
    <w:rsid w:val="009F08F3"/>
    <w:rsid w:val="009F344F"/>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2AF"/>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BF2"/>
    <w:rsid w:val="00AE4DBA"/>
    <w:rsid w:val="00AE4F07"/>
    <w:rsid w:val="00AE5459"/>
    <w:rsid w:val="00AF1C5D"/>
    <w:rsid w:val="00AF42D7"/>
    <w:rsid w:val="00AF4DE7"/>
    <w:rsid w:val="00B006FE"/>
    <w:rsid w:val="00B007CB"/>
    <w:rsid w:val="00B02AA9"/>
    <w:rsid w:val="00B02FA3"/>
    <w:rsid w:val="00B04814"/>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443E"/>
    <w:rsid w:val="00BA2280"/>
    <w:rsid w:val="00BA2A08"/>
    <w:rsid w:val="00BA56D2"/>
    <w:rsid w:val="00BA76E0"/>
    <w:rsid w:val="00BB10A7"/>
    <w:rsid w:val="00BB2A25"/>
    <w:rsid w:val="00BB51E9"/>
    <w:rsid w:val="00BC0FDC"/>
    <w:rsid w:val="00BC3053"/>
    <w:rsid w:val="00BC339D"/>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13DD"/>
    <w:rsid w:val="00C3719D"/>
    <w:rsid w:val="00C37CB2"/>
    <w:rsid w:val="00C473A5"/>
    <w:rsid w:val="00C50CFE"/>
    <w:rsid w:val="00C54995"/>
    <w:rsid w:val="00C54D41"/>
    <w:rsid w:val="00C60783"/>
    <w:rsid w:val="00C64672"/>
    <w:rsid w:val="00C70697"/>
    <w:rsid w:val="00C72093"/>
    <w:rsid w:val="00C72EF4"/>
    <w:rsid w:val="00C744FE"/>
    <w:rsid w:val="00C75D2F"/>
    <w:rsid w:val="00C767BE"/>
    <w:rsid w:val="00C76E3C"/>
    <w:rsid w:val="00C81568"/>
    <w:rsid w:val="00C8448B"/>
    <w:rsid w:val="00C85E42"/>
    <w:rsid w:val="00C9027A"/>
    <w:rsid w:val="00C9068E"/>
    <w:rsid w:val="00C93814"/>
    <w:rsid w:val="00C93C4B"/>
    <w:rsid w:val="00C944AB"/>
    <w:rsid w:val="00C95B40"/>
    <w:rsid w:val="00CA1ED8"/>
    <w:rsid w:val="00CA2F2B"/>
    <w:rsid w:val="00CB1F63"/>
    <w:rsid w:val="00CB7170"/>
    <w:rsid w:val="00CC040E"/>
    <w:rsid w:val="00CC111F"/>
    <w:rsid w:val="00CC2011"/>
    <w:rsid w:val="00CC3EA0"/>
    <w:rsid w:val="00CC7B45"/>
    <w:rsid w:val="00CD1188"/>
    <w:rsid w:val="00CD1C02"/>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E58"/>
    <w:rsid w:val="00D36E71"/>
    <w:rsid w:val="00D37D87"/>
    <w:rsid w:val="00D40B33"/>
    <w:rsid w:val="00D4318F"/>
    <w:rsid w:val="00D438BF"/>
    <w:rsid w:val="00D440F8"/>
    <w:rsid w:val="00D52D79"/>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720"/>
    <w:rsid w:val="00E90E49"/>
    <w:rsid w:val="00E917F9"/>
    <w:rsid w:val="00E9291C"/>
    <w:rsid w:val="00E93CA2"/>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3B3"/>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LGTdoc">
    <w:name w:val="LGTdoc_본문"/>
    <w:basedOn w:val="Normal"/>
    <w:link w:val="LGTdocChar"/>
    <w:rsid w:val="002F1EC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2F1EC5"/>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26F6E-CE3A-484F-9784-9AD0D5CA0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4171</Words>
  <Characters>23780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2019-01-11T16:59:00Z</dcterms:created>
  <dcterms:modified xsi:type="dcterms:W3CDTF">2019-01-11T16:59:00Z</dcterms:modified>
  <cp:category/>
</cp:coreProperties>
</file>